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79CC6" w14:textId="7C59AEDA" w:rsidR="00CC5862" w:rsidRPr="00E74050" w:rsidRDefault="00CC5862" w:rsidP="00E74050">
      <w:pPr>
        <w:pStyle w:val="Tittel"/>
        <w:rPr>
          <w:sz w:val="32"/>
          <w:szCs w:val="32"/>
        </w:rPr>
      </w:pPr>
      <w:r w:rsidRPr="157E587A">
        <w:rPr>
          <w:b/>
          <w:bCs/>
        </w:rPr>
        <w:t xml:space="preserve">Sjekkliste for </w:t>
      </w:r>
      <w:r w:rsidR="00485BAE">
        <w:rPr>
          <w:b/>
          <w:bCs/>
        </w:rPr>
        <w:t>elektrifisering av bilparken</w:t>
      </w:r>
      <w:r w:rsidR="00AC5185">
        <w:t xml:space="preserve"> </w:t>
      </w:r>
    </w:p>
    <w:tbl>
      <w:tblPr>
        <w:tblStyle w:val="Tabellrutenett"/>
        <w:tblW w:w="0" w:type="auto"/>
        <w:tblLook w:val="04A0" w:firstRow="1" w:lastRow="0" w:firstColumn="1" w:lastColumn="0" w:noHBand="0" w:noVBand="1"/>
      </w:tblPr>
      <w:tblGrid>
        <w:gridCol w:w="3114"/>
        <w:gridCol w:w="9922"/>
      </w:tblGrid>
      <w:tr w:rsidR="003F5705" w14:paraId="1870A43F" w14:textId="77777777" w:rsidTr="006248F6">
        <w:tc>
          <w:tcPr>
            <w:tcW w:w="3114" w:type="dxa"/>
          </w:tcPr>
          <w:p w14:paraId="20C2B667" w14:textId="77C73BE1" w:rsidR="003F5705" w:rsidRDefault="003F5705" w:rsidP="00CC5862">
            <w:r>
              <w:t>Hvem er sjekklisten for?</w:t>
            </w:r>
          </w:p>
        </w:tc>
        <w:tc>
          <w:tcPr>
            <w:tcW w:w="9922" w:type="dxa"/>
          </w:tcPr>
          <w:p w14:paraId="68DC4F94" w14:textId="14D4F73C" w:rsidR="003F5705" w:rsidRDefault="003F5705" w:rsidP="00CC5862">
            <w:r>
              <w:t>Prosjektleder, innkjøpere og andre med mål en effektiv og smidig overgang til nullutslipps</w:t>
            </w:r>
            <w:r w:rsidR="00CF7DDC">
              <w:t xml:space="preserve"> person- og varebiler</w:t>
            </w:r>
          </w:p>
        </w:tc>
      </w:tr>
      <w:tr w:rsidR="003F5705" w14:paraId="4CEB8D08" w14:textId="77777777" w:rsidTr="006248F6">
        <w:tc>
          <w:tcPr>
            <w:tcW w:w="3114" w:type="dxa"/>
          </w:tcPr>
          <w:p w14:paraId="3459CFD1" w14:textId="4C84D8F4" w:rsidR="003F5705" w:rsidRDefault="003F5705" w:rsidP="00CC5862">
            <w:r>
              <w:t>Hva skal sjekklisten bidra med?</w:t>
            </w:r>
          </w:p>
        </w:tc>
        <w:tc>
          <w:tcPr>
            <w:tcW w:w="9922" w:type="dxa"/>
          </w:tcPr>
          <w:p w14:paraId="748650FA" w14:textId="7C77C9B2" w:rsidR="003F5705" w:rsidRDefault="00804401" w:rsidP="00CC5862">
            <w:r>
              <w:t>Huske</w:t>
            </w:r>
            <w:r w:rsidR="003F5705">
              <w:t xml:space="preserve"> ting som kan være vanskelig å håndtere senere </w:t>
            </w:r>
            <w:r>
              <w:t>og få</w:t>
            </w:r>
            <w:r w:rsidR="003F5705">
              <w:t xml:space="preserve"> tips om hvordan de kan løses.</w:t>
            </w:r>
          </w:p>
        </w:tc>
      </w:tr>
      <w:tr w:rsidR="003F5705" w:rsidRPr="00C84700" w14:paraId="3C1D1BB4" w14:textId="77777777" w:rsidTr="006248F6">
        <w:tc>
          <w:tcPr>
            <w:tcW w:w="3114" w:type="dxa"/>
          </w:tcPr>
          <w:p w14:paraId="038E4FDD" w14:textId="78AD8139" w:rsidR="003F5705" w:rsidRDefault="002A69FC" w:rsidP="00CC5862">
            <w:r>
              <w:t>Hvordan skal det brukes?</w:t>
            </w:r>
          </w:p>
        </w:tc>
        <w:tc>
          <w:tcPr>
            <w:tcW w:w="9922" w:type="dxa"/>
          </w:tcPr>
          <w:p w14:paraId="059A909A" w14:textId="7926D9B8" w:rsidR="003F5705" w:rsidRPr="00C84700" w:rsidRDefault="00DB02FA">
            <w:r>
              <w:t>Dette dokumentet brukes aktivt i gjennomføring av prosjektet</w:t>
            </w:r>
            <w:r w:rsidR="00D2131D">
              <w:t xml:space="preserve">. </w:t>
            </w:r>
            <w:r w:rsidR="002A69FC" w:rsidRPr="00C84700">
              <w:t xml:space="preserve">Last </w:t>
            </w:r>
            <w:r w:rsidR="00D2131D">
              <w:t xml:space="preserve">den </w:t>
            </w:r>
            <w:r w:rsidR="002A69FC" w:rsidRPr="00C84700">
              <w:t>ned</w:t>
            </w:r>
            <w:r w:rsidR="00D2131D">
              <w:t>,</w:t>
            </w:r>
            <w:r w:rsidR="00BE66B3">
              <w:t xml:space="preserve"> </w:t>
            </w:r>
            <w:r w:rsidR="00D20A59">
              <w:rPr>
                <w:b/>
                <w:bCs/>
              </w:rPr>
              <w:t>fjern</w:t>
            </w:r>
            <w:r w:rsidR="00BE66B3" w:rsidRPr="006E6926">
              <w:rPr>
                <w:b/>
                <w:bCs/>
              </w:rPr>
              <w:t xml:space="preserve"> det som ikke er releva</w:t>
            </w:r>
            <w:r w:rsidR="00786005" w:rsidRPr="006E6926">
              <w:rPr>
                <w:b/>
                <w:bCs/>
              </w:rPr>
              <w:t>n</w:t>
            </w:r>
            <w:r w:rsidR="00BE66B3" w:rsidRPr="006E6926">
              <w:rPr>
                <w:b/>
                <w:bCs/>
              </w:rPr>
              <w:t>t for dere</w:t>
            </w:r>
            <w:r w:rsidR="00BE66B3">
              <w:t>, evt. legg inn nye punkter,</w:t>
            </w:r>
            <w:r w:rsidR="00D2131D">
              <w:t xml:space="preserve"> del den med </w:t>
            </w:r>
            <w:r w:rsidR="00BE66B3">
              <w:t xml:space="preserve">dine </w:t>
            </w:r>
            <w:r w:rsidR="00786005">
              <w:t>kolleger</w:t>
            </w:r>
            <w:r w:rsidR="00A94107">
              <w:t xml:space="preserve"> (f.eks. på Teams)</w:t>
            </w:r>
            <w:r w:rsidR="00C84700" w:rsidRPr="006248F6">
              <w:t>, gå gje</w:t>
            </w:r>
            <w:r w:rsidR="00C84700">
              <w:t>nnom punktene, legg inn initialer/navn til den som skal sjekke, legg inn datoer når det er avsjekket.</w:t>
            </w:r>
            <w:r w:rsidR="003D4B05">
              <w:t xml:space="preserve"> Feltet med tips oversk</w:t>
            </w:r>
            <w:r w:rsidR="00A94107">
              <w:t>r</w:t>
            </w:r>
            <w:r w:rsidR="003D4B05">
              <w:t>ives med svar</w:t>
            </w:r>
            <w:r>
              <w:t>et (f.eks. henvisning til politisk vedtak)</w:t>
            </w:r>
          </w:p>
        </w:tc>
      </w:tr>
      <w:tr w:rsidR="00C84700" w:rsidRPr="00C84700" w14:paraId="28581F2E" w14:textId="77777777" w:rsidTr="008811AB">
        <w:trPr>
          <w:trHeight w:val="3424"/>
        </w:trPr>
        <w:tc>
          <w:tcPr>
            <w:tcW w:w="3114" w:type="dxa"/>
          </w:tcPr>
          <w:p w14:paraId="1D98C5D7" w14:textId="32010B9E" w:rsidR="00C84700" w:rsidRDefault="0094027A" w:rsidP="00CC5862">
            <w:r>
              <w:t>Hvordan er sjekklisten oppdelt?</w:t>
            </w:r>
          </w:p>
        </w:tc>
        <w:tc>
          <w:tcPr>
            <w:tcW w:w="9922" w:type="dxa"/>
          </w:tcPr>
          <w:p w14:paraId="08EA8760" w14:textId="7F189658" w:rsidR="00C84700" w:rsidRPr="00C84700" w:rsidRDefault="008E37B9" w:rsidP="00CC5862">
            <w:r w:rsidRPr="008E37B9">
              <w:rPr>
                <w:noProof/>
              </w:rPr>
              <w:drawing>
                <wp:inline distT="0" distB="0" distL="0" distR="0" wp14:anchorId="6D4C9AFD" wp14:editId="59899C18">
                  <wp:extent cx="4705350" cy="2074816"/>
                  <wp:effectExtent l="0" t="0" r="0" b="190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21712" cy="2082031"/>
                          </a:xfrm>
                          <a:prstGeom prst="rect">
                            <a:avLst/>
                          </a:prstGeom>
                        </pic:spPr>
                      </pic:pic>
                    </a:graphicData>
                  </a:graphic>
                </wp:inline>
              </w:drawing>
            </w:r>
          </w:p>
        </w:tc>
      </w:tr>
    </w:tbl>
    <w:p w14:paraId="51215265" w14:textId="5C1177B7" w:rsidR="00AC5185" w:rsidRDefault="00AC5185" w:rsidP="00CC5862"/>
    <w:p w14:paraId="252A9481" w14:textId="16DDCEB7" w:rsidR="002D0ECE" w:rsidRDefault="00865B2D" w:rsidP="00CC5862">
      <w:r>
        <w:t>For generel</w:t>
      </w:r>
      <w:r w:rsidR="00817B62">
        <w:t>l</w:t>
      </w:r>
      <w:r>
        <w:t xml:space="preserve"> bakgrunnsinfo</w:t>
      </w:r>
      <w:r w:rsidR="00817B62">
        <w:t>rmasjon</w:t>
      </w:r>
      <w:r>
        <w:t>, se:</w:t>
      </w:r>
    </w:p>
    <w:p w14:paraId="194B3159" w14:textId="154E5319" w:rsidR="00865B2D" w:rsidRDefault="00DA79AD" w:rsidP="00865B2D">
      <w:pPr>
        <w:pStyle w:val="Listeavsnitt"/>
        <w:numPr>
          <w:ilvl w:val="0"/>
          <w:numId w:val="17"/>
        </w:numPr>
      </w:pPr>
      <w:hyperlink r:id="rId12" w:history="1">
        <w:r w:rsidR="00774054" w:rsidRPr="00774054">
          <w:rPr>
            <w:rStyle w:val="Hyperkobling"/>
          </w:rPr>
          <w:t>Hamar</w:t>
        </w:r>
      </w:hyperlink>
      <w:r w:rsidR="00774054">
        <w:t xml:space="preserve"> </w:t>
      </w:r>
      <w:r w:rsidR="005F7D19">
        <w:t>–</w:t>
      </w:r>
      <w:r w:rsidR="00774054">
        <w:t xml:space="preserve"> </w:t>
      </w:r>
      <w:r w:rsidR="005F7D19">
        <w:t>med beskrivelsen av innføringsprosessen og bruk av dynamisk innkjøpsordning.</w:t>
      </w:r>
    </w:p>
    <w:p w14:paraId="0EAFBF45" w14:textId="789B5CC9" w:rsidR="0082180B" w:rsidRDefault="00DA79AD" w:rsidP="00865B2D">
      <w:pPr>
        <w:pStyle w:val="Listeavsnitt"/>
        <w:numPr>
          <w:ilvl w:val="0"/>
          <w:numId w:val="17"/>
        </w:numPr>
      </w:pPr>
      <w:hyperlink r:id="rId13" w:history="1">
        <w:r w:rsidR="0082180B" w:rsidRPr="00AD6F74">
          <w:rPr>
            <w:rStyle w:val="Hyperkobling"/>
          </w:rPr>
          <w:t>Halden</w:t>
        </w:r>
      </w:hyperlink>
      <w:r w:rsidR="0082180B">
        <w:t xml:space="preserve"> </w:t>
      </w:r>
      <w:r w:rsidR="00AD6F74">
        <w:t>–</w:t>
      </w:r>
      <w:r w:rsidR="0082180B">
        <w:t xml:space="preserve"> b</w:t>
      </w:r>
      <w:r w:rsidR="00AD6F74">
        <w:t>ildeling ved overgang til elbiler</w:t>
      </w:r>
    </w:p>
    <w:p w14:paraId="7B437AF6" w14:textId="53E86254" w:rsidR="00AD6F74" w:rsidRDefault="00DA79AD" w:rsidP="00865B2D">
      <w:pPr>
        <w:pStyle w:val="Listeavsnitt"/>
        <w:numPr>
          <w:ilvl w:val="0"/>
          <w:numId w:val="17"/>
        </w:numPr>
      </w:pPr>
      <w:hyperlink r:id="rId14" w:history="1">
        <w:r w:rsidR="00077642" w:rsidRPr="000574C0">
          <w:rPr>
            <w:rStyle w:val="Hyperkobling"/>
          </w:rPr>
          <w:t>Gjøvik</w:t>
        </w:r>
      </w:hyperlink>
      <w:r w:rsidR="000574C0">
        <w:t xml:space="preserve"> – bytter ut hele bilparken for Helse og Omsorg i 2020.</w:t>
      </w:r>
    </w:p>
    <w:p w14:paraId="15110DBB" w14:textId="1A2F51BD" w:rsidR="00B41305" w:rsidRDefault="00DA79AD" w:rsidP="00865B2D">
      <w:pPr>
        <w:pStyle w:val="Listeavsnitt"/>
        <w:numPr>
          <w:ilvl w:val="0"/>
          <w:numId w:val="17"/>
        </w:numPr>
      </w:pPr>
      <w:hyperlink r:id="rId15" w:history="1">
        <w:r w:rsidR="00B41305" w:rsidRPr="00B41305">
          <w:rPr>
            <w:rStyle w:val="Hyperkobling"/>
          </w:rPr>
          <w:t>Flere eksempler</w:t>
        </w:r>
      </w:hyperlink>
      <w:r w:rsidR="00B41305">
        <w:t xml:space="preserve"> på anskaffelser.no</w:t>
      </w:r>
    </w:p>
    <w:p w14:paraId="245F7396" w14:textId="3BA0B493" w:rsidR="00555898" w:rsidRDefault="00555898" w:rsidP="00555898">
      <w:pPr>
        <w:pStyle w:val="Listeavsnitt"/>
      </w:pPr>
    </w:p>
    <w:p w14:paraId="1F3C4F5C" w14:textId="219FEB49" w:rsidR="00555898" w:rsidRPr="001708D8" w:rsidRDefault="00555898" w:rsidP="00555898">
      <w:pPr>
        <w:pStyle w:val="Listeavsnitt"/>
        <w:ind w:left="0"/>
      </w:pPr>
      <w:r w:rsidRPr="00FC35B3">
        <w:rPr>
          <w:color w:val="538135" w:themeColor="accent6" w:themeShade="BF"/>
        </w:rPr>
        <w:t xml:space="preserve">Hvis du har </w:t>
      </w:r>
      <w:r w:rsidR="004C128F" w:rsidRPr="00FC35B3">
        <w:rPr>
          <w:color w:val="538135" w:themeColor="accent6" w:themeShade="BF"/>
        </w:rPr>
        <w:t>kommentarer, forslag, erfaringer</w:t>
      </w:r>
      <w:r w:rsidR="001708D8" w:rsidRPr="00FC35B3">
        <w:rPr>
          <w:color w:val="538135" w:themeColor="accent6" w:themeShade="BF"/>
        </w:rPr>
        <w:t xml:space="preserve"> fra feltet</w:t>
      </w:r>
      <w:r w:rsidR="004C128F" w:rsidRPr="00FC35B3">
        <w:rPr>
          <w:color w:val="538135" w:themeColor="accent6" w:themeShade="BF"/>
        </w:rPr>
        <w:t xml:space="preserve"> som du vil dele med oss </w:t>
      </w:r>
      <w:r w:rsidR="001708D8" w:rsidRPr="00FC35B3">
        <w:rPr>
          <w:color w:val="538135" w:themeColor="accent6" w:themeShade="BF"/>
        </w:rPr>
        <w:t>o</w:t>
      </w:r>
      <w:r w:rsidR="003D32DA">
        <w:rPr>
          <w:color w:val="538135" w:themeColor="accent6" w:themeShade="BF"/>
        </w:rPr>
        <w:t>g</w:t>
      </w:r>
      <w:r w:rsidR="001708D8" w:rsidRPr="00FC35B3">
        <w:rPr>
          <w:color w:val="538135" w:themeColor="accent6" w:themeShade="BF"/>
        </w:rPr>
        <w:t xml:space="preserve"> andre innkjøpere: vennligst s</w:t>
      </w:r>
      <w:r w:rsidR="00FC35B3" w:rsidRPr="00FC35B3">
        <w:rPr>
          <w:color w:val="538135" w:themeColor="accent6" w:themeShade="BF"/>
        </w:rPr>
        <w:t>i ifra</w:t>
      </w:r>
      <w:r w:rsidR="001708D8" w:rsidRPr="00FC35B3">
        <w:rPr>
          <w:color w:val="538135" w:themeColor="accent6" w:themeShade="BF"/>
        </w:rPr>
        <w:t xml:space="preserve"> til martin.standley@dfo.no.</w:t>
      </w:r>
    </w:p>
    <w:p w14:paraId="3810FB80" w14:textId="2AEAEE57" w:rsidR="008811AB" w:rsidRPr="001708D8" w:rsidRDefault="008811AB" w:rsidP="00CC5862">
      <w:r w:rsidRPr="001708D8">
        <w:br w:type="page"/>
      </w:r>
      <w:r w:rsidR="002D0ECE" w:rsidRPr="001708D8">
        <w:lastRenderedPageBreak/>
        <w:tab/>
      </w:r>
    </w:p>
    <w:p w14:paraId="13348E8B" w14:textId="77777777" w:rsidR="00D50FD9" w:rsidRPr="001708D8" w:rsidRDefault="00D50FD9" w:rsidP="00CC5862"/>
    <w:p w14:paraId="1F44DB67" w14:textId="777E9C79" w:rsidR="00FD2E43" w:rsidRDefault="007D4E7C" w:rsidP="157E587A">
      <w:pPr>
        <w:pStyle w:val="Overskrift1"/>
        <w:numPr>
          <w:ilvl w:val="0"/>
          <w:numId w:val="2"/>
        </w:numPr>
        <w:rPr>
          <w:b/>
          <w:bCs/>
        </w:rPr>
      </w:pPr>
      <w:r w:rsidRPr="157E587A">
        <w:rPr>
          <w:b/>
          <w:bCs/>
        </w:rPr>
        <w:t xml:space="preserve">Oppstart </w:t>
      </w:r>
      <w:r w:rsidR="001F4C50" w:rsidRPr="157E587A">
        <w:rPr>
          <w:b/>
          <w:bCs/>
        </w:rPr>
        <w:t>–</w:t>
      </w:r>
      <w:r w:rsidRPr="157E587A">
        <w:rPr>
          <w:b/>
          <w:bCs/>
        </w:rPr>
        <w:t xml:space="preserve"> </w:t>
      </w:r>
      <w:r w:rsidR="001F4C50" w:rsidRPr="157E587A">
        <w:rPr>
          <w:b/>
          <w:bCs/>
        </w:rPr>
        <w:t>Kartlegging</w:t>
      </w:r>
      <w:r w:rsidR="005F500E" w:rsidRPr="157E587A">
        <w:rPr>
          <w:b/>
          <w:bCs/>
        </w:rPr>
        <w:t>, p</w:t>
      </w:r>
      <w:r w:rsidR="001E3CE4" w:rsidRPr="157E587A">
        <w:rPr>
          <w:b/>
          <w:bCs/>
        </w:rPr>
        <w:t>olitisk forankring</w:t>
      </w:r>
      <w:r w:rsidR="009E57A3" w:rsidRPr="157E587A">
        <w:rPr>
          <w:b/>
          <w:bCs/>
        </w:rPr>
        <w:t>, finan</w:t>
      </w:r>
      <w:r w:rsidR="00DE5A2E" w:rsidRPr="157E587A">
        <w:rPr>
          <w:b/>
          <w:bCs/>
        </w:rPr>
        <w:t>siering</w:t>
      </w:r>
      <w:r w:rsidR="00904DFB" w:rsidRPr="157E587A">
        <w:rPr>
          <w:b/>
          <w:bCs/>
        </w:rPr>
        <w:t>, organisering</w:t>
      </w:r>
      <w:r w:rsidR="001E3CE4" w:rsidRPr="157E587A">
        <w:rPr>
          <w:b/>
          <w:bCs/>
        </w:rPr>
        <w:t xml:space="preserve"> og styring</w:t>
      </w:r>
    </w:p>
    <w:p w14:paraId="6E4DA77D" w14:textId="0E51E6AA" w:rsidR="00ED6D0E" w:rsidRDefault="002800FC" w:rsidP="001E3CE4">
      <w:r>
        <w:t>Hensikten</w:t>
      </w:r>
      <w:r w:rsidR="00616815">
        <w:t xml:space="preserve"> med del 1</w:t>
      </w:r>
      <w:r>
        <w:t xml:space="preserve"> er å sikre</w:t>
      </w:r>
      <w:r w:rsidR="00ED6D0E">
        <w:t xml:space="preserve"> at:</w:t>
      </w:r>
      <w:r>
        <w:t xml:space="preserve"> </w:t>
      </w:r>
    </w:p>
    <w:p w14:paraId="364DC4FE" w14:textId="077E1689" w:rsidR="005F500E" w:rsidRDefault="005F500E" w:rsidP="00ED6D0E">
      <w:pPr>
        <w:pStyle w:val="Listeavsnitt"/>
        <w:numPr>
          <w:ilvl w:val="0"/>
          <w:numId w:val="8"/>
        </w:numPr>
      </w:pPr>
      <w:r>
        <w:t xml:space="preserve">situasjonen, behovet </w:t>
      </w:r>
      <w:r w:rsidR="00D81EE2">
        <w:t>er tilstrekkelig beskrevet</w:t>
      </w:r>
    </w:p>
    <w:p w14:paraId="66967179" w14:textId="0B334204" w:rsidR="00ED6D0E" w:rsidRDefault="002800FC" w:rsidP="00ED6D0E">
      <w:pPr>
        <w:pStyle w:val="Listeavsnitt"/>
        <w:numPr>
          <w:ilvl w:val="0"/>
          <w:numId w:val="8"/>
        </w:numPr>
      </w:pPr>
      <w:r>
        <w:t xml:space="preserve">satsingen </w:t>
      </w:r>
      <w:r w:rsidR="00433140">
        <w:t>er</w:t>
      </w:r>
      <w:r w:rsidR="00ED6D0E">
        <w:t xml:space="preserve"> </w:t>
      </w:r>
      <w:r>
        <w:t xml:space="preserve">politisk </w:t>
      </w:r>
      <w:r w:rsidR="00433140">
        <w:t>forankret</w:t>
      </w:r>
      <w:r w:rsidR="00D0580A">
        <w:t xml:space="preserve"> </w:t>
      </w:r>
    </w:p>
    <w:p w14:paraId="5FD3736C" w14:textId="497F678C" w:rsidR="00ED6D0E" w:rsidRDefault="00ED6D0E" w:rsidP="00ED6D0E">
      <w:pPr>
        <w:pStyle w:val="Listeavsnitt"/>
        <w:numPr>
          <w:ilvl w:val="0"/>
          <w:numId w:val="8"/>
        </w:numPr>
      </w:pPr>
      <w:r>
        <w:t>de nødvendige</w:t>
      </w:r>
      <w:r w:rsidR="00D0580A">
        <w:t xml:space="preserve"> </w:t>
      </w:r>
      <w:r w:rsidR="00012B61">
        <w:t xml:space="preserve">økonomiske </w:t>
      </w:r>
      <w:r w:rsidR="00D0580A">
        <w:t>rammer</w:t>
      </w:r>
      <w:r w:rsidR="000716A5">
        <w:t xml:space="preserve"> er godkjent</w:t>
      </w:r>
    </w:p>
    <w:p w14:paraId="6E12FE26" w14:textId="6D9DBFEC" w:rsidR="002800FC" w:rsidRDefault="000113D1" w:rsidP="00ED6D0E">
      <w:pPr>
        <w:pStyle w:val="Listeavsnitt"/>
        <w:numPr>
          <w:ilvl w:val="0"/>
          <w:numId w:val="8"/>
        </w:numPr>
      </w:pPr>
      <w:r>
        <w:t>ansvar er plassert</w:t>
      </w:r>
      <w:r w:rsidR="00D0580A">
        <w:t xml:space="preserve"> </w:t>
      </w:r>
    </w:p>
    <w:p w14:paraId="2CC87E7A" w14:textId="37B4398E" w:rsidR="005E6E80" w:rsidRDefault="005E6E80" w:rsidP="00ED6D0E">
      <w:pPr>
        <w:pStyle w:val="Listeavsnitt"/>
        <w:numPr>
          <w:ilvl w:val="0"/>
          <w:numId w:val="8"/>
        </w:numPr>
      </w:pPr>
      <w:r>
        <w:t xml:space="preserve">en gjennomføringsplan er </w:t>
      </w:r>
      <w:r w:rsidR="00D70F6F">
        <w:t>lagt</w:t>
      </w:r>
    </w:p>
    <w:p w14:paraId="63B1CE0A" w14:textId="14E24216" w:rsidR="00C303E9" w:rsidRDefault="00C303E9" w:rsidP="00C303E9">
      <w:r>
        <w:t>Sjekkliste 1</w:t>
      </w:r>
      <w:r w:rsidR="0099263B">
        <w:t xml:space="preserve"> – Oppstart og forankring</w:t>
      </w:r>
      <w:r>
        <w:t>:</w:t>
      </w:r>
    </w:p>
    <w:tbl>
      <w:tblPr>
        <w:tblStyle w:val="Tabellrutenett"/>
        <w:tblW w:w="14601" w:type="dxa"/>
        <w:tblInd w:w="-431" w:type="dxa"/>
        <w:tblLook w:val="04A0" w:firstRow="1" w:lastRow="0" w:firstColumn="1" w:lastColumn="0" w:noHBand="0" w:noVBand="1"/>
      </w:tblPr>
      <w:tblGrid>
        <w:gridCol w:w="667"/>
        <w:gridCol w:w="4060"/>
        <w:gridCol w:w="6659"/>
        <w:gridCol w:w="1538"/>
        <w:gridCol w:w="1677"/>
      </w:tblGrid>
      <w:tr w:rsidR="00E54E30" w:rsidRPr="001F6735" w14:paraId="4017D15E" w14:textId="77777777" w:rsidTr="008811AB">
        <w:trPr>
          <w:tblHeader/>
        </w:trPr>
        <w:tc>
          <w:tcPr>
            <w:tcW w:w="57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0070C0"/>
          </w:tcPr>
          <w:p w14:paraId="5EEB1239" w14:textId="5214744D" w:rsidR="00C303E9" w:rsidRPr="001F6735" w:rsidRDefault="00C303E9" w:rsidP="00C303E9">
            <w:pPr>
              <w:rPr>
                <w:b/>
                <w:bCs/>
                <w:color w:val="FFFFFF" w:themeColor="background1"/>
              </w:rPr>
            </w:pPr>
            <w:proofErr w:type="spellStart"/>
            <w:r w:rsidRPr="00560E0E">
              <w:rPr>
                <w:b/>
                <w:bCs/>
                <w:color w:val="FFFFFF" w:themeColor="background1"/>
                <w:sz w:val="20"/>
                <w:szCs w:val="20"/>
              </w:rPr>
              <w:t>Pk</w:t>
            </w:r>
            <w:r w:rsidR="00560E0E" w:rsidRPr="00560E0E">
              <w:rPr>
                <w:b/>
                <w:bCs/>
                <w:color w:val="FFFFFF" w:themeColor="background1"/>
                <w:sz w:val="20"/>
                <w:szCs w:val="20"/>
              </w:rPr>
              <w:t>t</w:t>
            </w:r>
            <w:proofErr w:type="spellEnd"/>
          </w:p>
        </w:tc>
        <w:tc>
          <w:tcPr>
            <w:tcW w:w="410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0070C0"/>
          </w:tcPr>
          <w:p w14:paraId="7B26F68F" w14:textId="7ABDC866" w:rsidR="00C303E9" w:rsidRPr="001F6735" w:rsidRDefault="00B93CCD" w:rsidP="00C303E9">
            <w:pPr>
              <w:rPr>
                <w:b/>
                <w:bCs/>
                <w:color w:val="FFFFFF" w:themeColor="background1"/>
              </w:rPr>
            </w:pPr>
            <w:r w:rsidRPr="001F6735">
              <w:rPr>
                <w:b/>
                <w:bCs/>
                <w:color w:val="FFFFFF" w:themeColor="background1"/>
              </w:rPr>
              <w:t>Hva skal sjekkes</w:t>
            </w:r>
          </w:p>
        </w:tc>
        <w:tc>
          <w:tcPr>
            <w:tcW w:w="666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0070C0"/>
          </w:tcPr>
          <w:p w14:paraId="20CDD4B2" w14:textId="229C5905" w:rsidR="00C303E9" w:rsidRPr="001F6735" w:rsidRDefault="00CC1135" w:rsidP="00C303E9">
            <w:pPr>
              <w:rPr>
                <w:b/>
                <w:bCs/>
                <w:color w:val="FFFFFF" w:themeColor="background1"/>
                <w:lang w:val="da-DK"/>
              </w:rPr>
            </w:pPr>
            <w:r w:rsidRPr="001F6735">
              <w:rPr>
                <w:b/>
                <w:bCs/>
                <w:color w:val="FFFFFF" w:themeColor="background1"/>
                <w:lang w:val="da-DK"/>
              </w:rPr>
              <w:t>Tips</w:t>
            </w:r>
            <w:r w:rsidR="00A34DF3">
              <w:rPr>
                <w:b/>
                <w:bCs/>
                <w:color w:val="FFFFFF" w:themeColor="background1"/>
                <w:lang w:val="da-DK"/>
              </w:rPr>
              <w:t xml:space="preserve"> og </w:t>
            </w:r>
            <w:r w:rsidR="00D546D6" w:rsidRPr="001F6735">
              <w:rPr>
                <w:b/>
                <w:bCs/>
                <w:color w:val="FFFFFF" w:themeColor="background1"/>
                <w:lang w:val="da-DK"/>
              </w:rPr>
              <w:t>besvarelse</w:t>
            </w:r>
            <w:r w:rsidR="003D4B05" w:rsidRPr="001F6735">
              <w:rPr>
                <w:b/>
                <w:bCs/>
                <w:color w:val="FFFFFF" w:themeColor="background1"/>
                <w:lang w:val="da-DK"/>
              </w:rPr>
              <w:t xml:space="preserve"> (f.eks. </w:t>
            </w:r>
            <w:proofErr w:type="spellStart"/>
            <w:r w:rsidR="003D4B05" w:rsidRPr="001F6735">
              <w:rPr>
                <w:b/>
                <w:bCs/>
                <w:color w:val="FFFFFF" w:themeColor="background1"/>
                <w:lang w:val="da-DK"/>
              </w:rPr>
              <w:t>lenke</w:t>
            </w:r>
            <w:proofErr w:type="spellEnd"/>
            <w:r w:rsidR="003D4B05" w:rsidRPr="001F6735">
              <w:rPr>
                <w:b/>
                <w:bCs/>
                <w:color w:val="FFFFFF" w:themeColor="background1"/>
                <w:lang w:val="da-DK"/>
              </w:rPr>
              <w:t xml:space="preserve"> til dok)</w:t>
            </w:r>
          </w:p>
        </w:tc>
        <w:tc>
          <w:tcPr>
            <w:tcW w:w="155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0070C0"/>
          </w:tcPr>
          <w:p w14:paraId="1365772D" w14:textId="3721A7B4" w:rsidR="00C303E9" w:rsidRPr="001F6735" w:rsidRDefault="008F5BCA" w:rsidP="00C303E9">
            <w:pPr>
              <w:rPr>
                <w:b/>
                <w:bCs/>
                <w:color w:val="FFFFFF" w:themeColor="background1"/>
              </w:rPr>
            </w:pPr>
            <w:r>
              <w:rPr>
                <w:b/>
                <w:bCs/>
                <w:color w:val="FFFFFF" w:themeColor="background1"/>
              </w:rPr>
              <w:t>Ansvar</w:t>
            </w:r>
          </w:p>
        </w:tc>
        <w:tc>
          <w:tcPr>
            <w:tcW w:w="170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0070C0"/>
          </w:tcPr>
          <w:p w14:paraId="3699A9E7" w14:textId="1B06E116" w:rsidR="00C303E9" w:rsidRPr="001F6735" w:rsidRDefault="00D546D6" w:rsidP="00C303E9">
            <w:pPr>
              <w:rPr>
                <w:b/>
                <w:bCs/>
                <w:color w:val="FFFFFF" w:themeColor="background1"/>
              </w:rPr>
            </w:pPr>
            <w:r w:rsidRPr="001F6735">
              <w:rPr>
                <w:b/>
                <w:bCs/>
                <w:color w:val="FFFFFF" w:themeColor="background1"/>
              </w:rPr>
              <w:t xml:space="preserve">Dato </w:t>
            </w:r>
            <w:proofErr w:type="spellStart"/>
            <w:r w:rsidRPr="001F6735">
              <w:rPr>
                <w:b/>
                <w:bCs/>
                <w:color w:val="FFFFFF" w:themeColor="background1"/>
              </w:rPr>
              <w:t>avsjekk</w:t>
            </w:r>
            <w:proofErr w:type="spellEnd"/>
          </w:p>
        </w:tc>
      </w:tr>
      <w:tr w:rsidR="008811AB" w14:paraId="09496FEB" w14:textId="77777777" w:rsidTr="008811AB">
        <w:tc>
          <w:tcPr>
            <w:tcW w:w="571" w:type="dxa"/>
            <w:tcBorders>
              <w:top w:val="single" w:sz="4" w:space="0" w:color="2F5496" w:themeColor="accent1" w:themeShade="BF"/>
            </w:tcBorders>
          </w:tcPr>
          <w:p w14:paraId="6CC7E3CE" w14:textId="6331AB96" w:rsidR="00C303E9" w:rsidRDefault="00A574EE" w:rsidP="00C303E9">
            <w:r>
              <w:t>1.1</w:t>
            </w:r>
          </w:p>
        </w:tc>
        <w:tc>
          <w:tcPr>
            <w:tcW w:w="4108" w:type="dxa"/>
            <w:tcBorders>
              <w:top w:val="single" w:sz="4" w:space="0" w:color="2F5496" w:themeColor="accent1" w:themeShade="BF"/>
            </w:tcBorders>
          </w:tcPr>
          <w:p w14:paraId="4B7B3BD0" w14:textId="7123C4B5" w:rsidR="00C303E9" w:rsidRDefault="003D4DEB" w:rsidP="00C303E9">
            <w:r w:rsidRPr="006248F6">
              <w:rPr>
                <w:b/>
                <w:bCs/>
              </w:rPr>
              <w:t>Politiske vedtak</w:t>
            </w:r>
            <w:r w:rsidRPr="003D4DEB">
              <w:t xml:space="preserve"> som danner grunnlaget og rammen for elektrifisering av kommunens egen transport? (F.eks. Klima- og energiplan eller klimabudsjett).</w:t>
            </w:r>
          </w:p>
        </w:tc>
        <w:tc>
          <w:tcPr>
            <w:tcW w:w="6662" w:type="dxa"/>
            <w:tcBorders>
              <w:top w:val="single" w:sz="4" w:space="0" w:color="2F5496" w:themeColor="accent1" w:themeShade="BF"/>
            </w:tcBorders>
          </w:tcPr>
          <w:p w14:paraId="515084DF" w14:textId="3B496CF9" w:rsidR="00C303E9" w:rsidRDefault="00CD2AEB" w:rsidP="00C303E9">
            <w:r>
              <w:t>Vedtak i/referat fra kommunestyre</w:t>
            </w:r>
          </w:p>
          <w:p w14:paraId="51B27CA5" w14:textId="1532584C" w:rsidR="00CD2AEB" w:rsidRDefault="00CD2AEB" w:rsidP="00C303E9">
            <w:r>
              <w:t>Klimaplan/-budsjett</w:t>
            </w:r>
            <w:r w:rsidR="008439FE">
              <w:t xml:space="preserve">. </w:t>
            </w:r>
            <w:r w:rsidR="00D347DE">
              <w:t>Se f.eks</w:t>
            </w:r>
            <w:r w:rsidR="008439FE">
              <w:t xml:space="preserve">. </w:t>
            </w:r>
            <w:hyperlink r:id="rId16" w:history="1">
              <w:r w:rsidR="008439FE" w:rsidRPr="00D347DE">
                <w:rPr>
                  <w:rStyle w:val="Hyperkobling"/>
                </w:rPr>
                <w:t>Ham</w:t>
              </w:r>
              <w:r w:rsidR="00C07507" w:rsidRPr="00D347DE">
                <w:rPr>
                  <w:rStyle w:val="Hyperkobling"/>
                </w:rPr>
                <w:t>a</w:t>
              </w:r>
              <w:r w:rsidR="008439FE" w:rsidRPr="00D347DE">
                <w:rPr>
                  <w:rStyle w:val="Hyperkobling"/>
                </w:rPr>
                <w:t xml:space="preserve">rs </w:t>
              </w:r>
              <w:r w:rsidR="00C07507" w:rsidRPr="00D347DE">
                <w:rPr>
                  <w:rStyle w:val="Hyperkobling"/>
                </w:rPr>
                <w:t>klimabudsjett 2019-2022</w:t>
              </w:r>
            </w:hyperlink>
            <w:r w:rsidR="008F5BCA">
              <w:t xml:space="preserve"> pkt. 15</w:t>
            </w:r>
            <w:r w:rsidR="00C07507">
              <w:t xml:space="preserve"> </w:t>
            </w:r>
            <w:r w:rsidR="008F5BCA">
              <w:t xml:space="preserve">med beskrivelse </w:t>
            </w:r>
            <w:r w:rsidR="00C07507">
              <w:t>nederst på side 2.</w:t>
            </w:r>
            <w:r w:rsidR="008F5BCA">
              <w:t>)</w:t>
            </w:r>
          </w:p>
        </w:tc>
        <w:tc>
          <w:tcPr>
            <w:tcW w:w="1559" w:type="dxa"/>
            <w:tcBorders>
              <w:top w:val="single" w:sz="4" w:space="0" w:color="2F5496" w:themeColor="accent1" w:themeShade="BF"/>
            </w:tcBorders>
          </w:tcPr>
          <w:p w14:paraId="476496DD" w14:textId="77777777" w:rsidR="00C303E9" w:rsidRDefault="00C303E9" w:rsidP="00C303E9"/>
        </w:tc>
        <w:tc>
          <w:tcPr>
            <w:tcW w:w="1701" w:type="dxa"/>
            <w:tcBorders>
              <w:top w:val="single" w:sz="4" w:space="0" w:color="2F5496" w:themeColor="accent1" w:themeShade="BF"/>
            </w:tcBorders>
          </w:tcPr>
          <w:p w14:paraId="78FC7CB7" w14:textId="77777777" w:rsidR="00C303E9" w:rsidRDefault="00C303E9" w:rsidP="00C303E9"/>
        </w:tc>
      </w:tr>
      <w:tr w:rsidR="008811AB" w14:paraId="49152DF5" w14:textId="77777777" w:rsidTr="008811AB">
        <w:tc>
          <w:tcPr>
            <w:tcW w:w="571" w:type="dxa"/>
          </w:tcPr>
          <w:p w14:paraId="3F1E08EC" w14:textId="539E65D3" w:rsidR="00960419" w:rsidRDefault="00960419" w:rsidP="00C303E9">
            <w:r>
              <w:t>1.2</w:t>
            </w:r>
          </w:p>
        </w:tc>
        <w:tc>
          <w:tcPr>
            <w:tcW w:w="4108" w:type="dxa"/>
          </w:tcPr>
          <w:p w14:paraId="7E491036" w14:textId="252AC83E" w:rsidR="00960419" w:rsidRPr="00A574EE" w:rsidRDefault="00960419" w:rsidP="00C303E9">
            <w:pPr>
              <w:rPr>
                <w:b/>
                <w:bCs/>
              </w:rPr>
            </w:pPr>
            <w:r w:rsidRPr="00556937">
              <w:rPr>
                <w:b/>
                <w:bCs/>
              </w:rPr>
              <w:t>Anskaffelser</w:t>
            </w:r>
            <w:r w:rsidR="004606B7">
              <w:rPr>
                <w:b/>
                <w:bCs/>
              </w:rPr>
              <w:t xml:space="preserve"> og kostnader</w:t>
            </w:r>
            <w:r w:rsidRPr="00A574EE">
              <w:t>: Hvilke avtaler</w:t>
            </w:r>
            <w:r>
              <w:t xml:space="preserve"> (biler, vedlikehold, dekkhotell, drivstoff</w:t>
            </w:r>
            <w:r w:rsidR="00AA411B">
              <w:t xml:space="preserve">, </w:t>
            </w:r>
            <w:r w:rsidR="005E3083">
              <w:t xml:space="preserve">forsikring, </w:t>
            </w:r>
            <w:r w:rsidR="00AA411B">
              <w:t>etc.</w:t>
            </w:r>
            <w:r>
              <w:t>)</w:t>
            </w:r>
            <w:r w:rsidRPr="00A574EE">
              <w:t xml:space="preserve"> eksisterer? Når går de ut?</w:t>
            </w:r>
            <w:r>
              <w:t xml:space="preserve"> </w:t>
            </w:r>
            <w:r w:rsidR="00D60DE3">
              <w:t>Omsetning på avtalene? Koststed</w:t>
            </w:r>
            <w:r w:rsidR="00AA411B">
              <w:t>er</w:t>
            </w:r>
            <w:r w:rsidR="00D60DE3">
              <w:t>?</w:t>
            </w:r>
          </w:p>
        </w:tc>
        <w:tc>
          <w:tcPr>
            <w:tcW w:w="6662" w:type="dxa"/>
          </w:tcPr>
          <w:p w14:paraId="64FE33FC" w14:textId="77777777" w:rsidR="00960419" w:rsidRDefault="00960419" w:rsidP="00C303E9">
            <w:r>
              <w:t>Kontraktsadministrasjonssystemet og arkivet</w:t>
            </w:r>
          </w:p>
          <w:p w14:paraId="3F032C2D" w14:textId="0EBD29C0" w:rsidR="008B7361" w:rsidRDefault="00AA411B" w:rsidP="00C303E9">
            <w:r>
              <w:t>Regnskap</w:t>
            </w:r>
            <w:r w:rsidR="000C0FA7">
              <w:t xml:space="preserve"> med bilag</w:t>
            </w:r>
            <w:r w:rsidR="00A11615">
              <w:t xml:space="preserve">. </w:t>
            </w:r>
            <w:r w:rsidR="008B7361">
              <w:t xml:space="preserve">Det kan vøre utfordrende å få </w:t>
            </w:r>
            <w:proofErr w:type="spellStart"/>
            <w:r w:rsidR="008B7361">
              <w:t>versikt</w:t>
            </w:r>
            <w:proofErr w:type="spellEnd"/>
            <w:r w:rsidR="008B7361">
              <w:t xml:space="preserve"> over nåværende bilpark: </w:t>
            </w:r>
            <w:r w:rsidR="00BF1DC6">
              <w:t>forsikringer kan være samlet.</w:t>
            </w:r>
          </w:p>
          <w:p w14:paraId="53FFD696" w14:textId="09F766D9" w:rsidR="00AA411B" w:rsidRDefault="00AA411B" w:rsidP="00C303E9"/>
        </w:tc>
        <w:tc>
          <w:tcPr>
            <w:tcW w:w="1559" w:type="dxa"/>
          </w:tcPr>
          <w:p w14:paraId="18D812C9" w14:textId="77777777" w:rsidR="00960419" w:rsidRDefault="00960419" w:rsidP="00C303E9"/>
        </w:tc>
        <w:tc>
          <w:tcPr>
            <w:tcW w:w="1701" w:type="dxa"/>
          </w:tcPr>
          <w:p w14:paraId="345557C7" w14:textId="77777777" w:rsidR="00960419" w:rsidRDefault="00960419" w:rsidP="00C303E9"/>
        </w:tc>
      </w:tr>
      <w:tr w:rsidR="008811AB" w14:paraId="0934EB86" w14:textId="77777777" w:rsidTr="008811AB">
        <w:tc>
          <w:tcPr>
            <w:tcW w:w="571" w:type="dxa"/>
          </w:tcPr>
          <w:p w14:paraId="01548826" w14:textId="462C2F52" w:rsidR="00BB25CE" w:rsidRDefault="004606B7" w:rsidP="00C303E9">
            <w:r>
              <w:t>1</w:t>
            </w:r>
            <w:r w:rsidR="00E261A8">
              <w:t>.3</w:t>
            </w:r>
          </w:p>
        </w:tc>
        <w:tc>
          <w:tcPr>
            <w:tcW w:w="4108" w:type="dxa"/>
          </w:tcPr>
          <w:p w14:paraId="22F7D8D2" w14:textId="733139DE" w:rsidR="00BB25CE" w:rsidRPr="00A574EE" w:rsidRDefault="00E261A8" w:rsidP="00C303E9">
            <w:pPr>
              <w:rPr>
                <w:b/>
                <w:bCs/>
              </w:rPr>
            </w:pPr>
            <w:r>
              <w:rPr>
                <w:b/>
                <w:bCs/>
              </w:rPr>
              <w:t xml:space="preserve">Bruk av </w:t>
            </w:r>
            <w:r w:rsidR="002E000B">
              <w:rPr>
                <w:b/>
                <w:bCs/>
              </w:rPr>
              <w:t>private</w:t>
            </w:r>
            <w:r>
              <w:rPr>
                <w:b/>
                <w:bCs/>
              </w:rPr>
              <w:t xml:space="preserve"> biler</w:t>
            </w:r>
            <w:r w:rsidR="002E000B">
              <w:rPr>
                <w:b/>
                <w:bCs/>
              </w:rPr>
              <w:t xml:space="preserve"> til tjen</w:t>
            </w:r>
            <w:r w:rsidR="00BF1DC6">
              <w:rPr>
                <w:b/>
                <w:bCs/>
              </w:rPr>
              <w:t>e</w:t>
            </w:r>
            <w:r w:rsidR="002E000B">
              <w:rPr>
                <w:b/>
                <w:bCs/>
              </w:rPr>
              <w:t>stekjøring</w:t>
            </w:r>
            <w:r>
              <w:rPr>
                <w:b/>
                <w:bCs/>
              </w:rPr>
              <w:t xml:space="preserve">: </w:t>
            </w:r>
            <w:r w:rsidRPr="006248F6">
              <w:t>omfang, kostnader</w:t>
            </w:r>
          </w:p>
        </w:tc>
        <w:tc>
          <w:tcPr>
            <w:tcW w:w="6662" w:type="dxa"/>
          </w:tcPr>
          <w:p w14:paraId="1945C0EA" w14:textId="07A02485" w:rsidR="00BB25CE" w:rsidRDefault="00E261A8" w:rsidP="00C303E9">
            <w:r>
              <w:t>Lønn og personal: kjøregodtgjørelser</w:t>
            </w:r>
            <w:r w:rsidR="00FA24AA">
              <w:t>. En måte og finansiere overgang til el er å redusere bruk av private bil til tjenestekjøring.</w:t>
            </w:r>
          </w:p>
        </w:tc>
        <w:tc>
          <w:tcPr>
            <w:tcW w:w="1559" w:type="dxa"/>
          </w:tcPr>
          <w:p w14:paraId="2406A112" w14:textId="77777777" w:rsidR="00BB25CE" w:rsidRDefault="00BB25CE" w:rsidP="00C303E9"/>
        </w:tc>
        <w:tc>
          <w:tcPr>
            <w:tcW w:w="1701" w:type="dxa"/>
          </w:tcPr>
          <w:p w14:paraId="2D5DF962" w14:textId="77777777" w:rsidR="00BB25CE" w:rsidRDefault="00BB25CE" w:rsidP="00C303E9"/>
        </w:tc>
      </w:tr>
      <w:tr w:rsidR="008811AB" w14:paraId="2B92FED7" w14:textId="77777777" w:rsidTr="008811AB">
        <w:tc>
          <w:tcPr>
            <w:tcW w:w="571" w:type="dxa"/>
          </w:tcPr>
          <w:p w14:paraId="61575286" w14:textId="4D12CDE5" w:rsidR="00C303E9" w:rsidRDefault="00A574EE" w:rsidP="00C303E9">
            <w:r>
              <w:t>1.</w:t>
            </w:r>
            <w:r w:rsidR="00E261A8">
              <w:t>4</w:t>
            </w:r>
          </w:p>
        </w:tc>
        <w:tc>
          <w:tcPr>
            <w:tcW w:w="4108" w:type="dxa"/>
          </w:tcPr>
          <w:p w14:paraId="6E05DBCF" w14:textId="19F58639" w:rsidR="00C303E9" w:rsidRDefault="005D6E33" w:rsidP="00C303E9">
            <w:r w:rsidRPr="006248F6">
              <w:rPr>
                <w:b/>
                <w:bCs/>
              </w:rPr>
              <w:t xml:space="preserve">Transportbrukerne og </w:t>
            </w:r>
            <w:r w:rsidR="00E261A8">
              <w:rPr>
                <w:b/>
                <w:bCs/>
              </w:rPr>
              <w:t>transportbehov</w:t>
            </w:r>
            <w:r w:rsidRPr="005D6E33">
              <w:t xml:space="preserve">: antall biler, brukere og lokasjoner? Hvor langt kjører de (sjekk – det er ikke uvanlig at folk tror at de kjører mer og lengre enn de gjør). Har de spesielle krav (last, terreng og framkommelighet)? Hvor fornøyd er brukerne med eksisterende løsninger? I </w:t>
            </w:r>
            <w:r w:rsidRPr="005D6E33">
              <w:lastRenderedPageBreak/>
              <w:t>hvilken grad brukes egne biler til tjenestekjøring?</w:t>
            </w:r>
          </w:p>
        </w:tc>
        <w:tc>
          <w:tcPr>
            <w:tcW w:w="6662" w:type="dxa"/>
          </w:tcPr>
          <w:p w14:paraId="0AECD9DC" w14:textId="29ECF786" w:rsidR="00D539DB" w:rsidRDefault="00D539DB" w:rsidP="00C303E9">
            <w:r>
              <w:lastRenderedPageBreak/>
              <w:t>Kommunen</w:t>
            </w:r>
            <w:r w:rsidR="00960419">
              <w:t xml:space="preserve">s </w:t>
            </w:r>
            <w:r>
              <w:t xml:space="preserve">biloversikt, evt. </w:t>
            </w:r>
            <w:proofErr w:type="spellStart"/>
            <w:r>
              <w:t>DFØs</w:t>
            </w:r>
            <w:proofErr w:type="spellEnd"/>
            <w:r>
              <w:t xml:space="preserve"> kjøretøyverktøy</w:t>
            </w:r>
          </w:p>
          <w:p w14:paraId="15768BF0" w14:textId="22CC59CB" w:rsidR="0056590D" w:rsidRDefault="0056590D" w:rsidP="00C303E9">
            <w:r>
              <w:t>Regnskap for kjøp av drivstoff</w:t>
            </w:r>
            <w:r w:rsidR="000C0FA7">
              <w:t xml:space="preserve"> (NB: oppgitte WLTP tall for drivstoff forbruk kan avvike fra faktisk bruk</w:t>
            </w:r>
            <w:r w:rsidR="00A34DF3">
              <w:t xml:space="preserve"> slik at faktisk bruk kan være høyere enn beregninger basert på antall km kjørt</w:t>
            </w:r>
            <w:r w:rsidR="000C0FA7">
              <w:t>)</w:t>
            </w:r>
            <w:r w:rsidR="00A34DF3">
              <w:t>.</w:t>
            </w:r>
          </w:p>
          <w:p w14:paraId="0D9A3AAB" w14:textId="46681A78" w:rsidR="0056590D" w:rsidRDefault="0056590D" w:rsidP="00C303E9">
            <w:r>
              <w:t>K</w:t>
            </w:r>
            <w:r w:rsidR="001B5772">
              <w:t>ilometer</w:t>
            </w:r>
            <w:r>
              <w:t>teller/</w:t>
            </w:r>
            <w:proofErr w:type="spellStart"/>
            <w:r>
              <w:t>vedlikeholds</w:t>
            </w:r>
            <w:r w:rsidR="00D539DB">
              <w:t>faktura</w:t>
            </w:r>
            <w:proofErr w:type="spellEnd"/>
            <w:r w:rsidR="00D539DB">
              <w:t xml:space="preserve"> på bilene</w:t>
            </w:r>
            <w:r w:rsidR="00A34DF3">
              <w:t>.</w:t>
            </w:r>
          </w:p>
          <w:p w14:paraId="71CE7B13" w14:textId="19DF209E" w:rsidR="00C303E9" w:rsidRDefault="004246B3" w:rsidP="00C303E9">
            <w:r>
              <w:t>Snakk med brukerne: helse og omsorg, barnevern, teknisk avdeling, etc.</w:t>
            </w:r>
          </w:p>
        </w:tc>
        <w:tc>
          <w:tcPr>
            <w:tcW w:w="1559" w:type="dxa"/>
          </w:tcPr>
          <w:p w14:paraId="195470E1" w14:textId="77777777" w:rsidR="00C303E9" w:rsidRDefault="00C303E9" w:rsidP="00C303E9"/>
        </w:tc>
        <w:tc>
          <w:tcPr>
            <w:tcW w:w="1701" w:type="dxa"/>
          </w:tcPr>
          <w:p w14:paraId="577B2DA5" w14:textId="77777777" w:rsidR="00C303E9" w:rsidRDefault="00C303E9" w:rsidP="00C303E9"/>
        </w:tc>
      </w:tr>
      <w:tr w:rsidR="008811AB" w14:paraId="0FFF8D01" w14:textId="77777777" w:rsidTr="008811AB">
        <w:tc>
          <w:tcPr>
            <w:tcW w:w="571" w:type="dxa"/>
          </w:tcPr>
          <w:p w14:paraId="41474729" w14:textId="52C00350" w:rsidR="00C303E9" w:rsidRDefault="00A574EE" w:rsidP="00C303E9">
            <w:r>
              <w:t>1.</w:t>
            </w:r>
            <w:r w:rsidR="00E261A8">
              <w:t>5</w:t>
            </w:r>
          </w:p>
        </w:tc>
        <w:tc>
          <w:tcPr>
            <w:tcW w:w="4108" w:type="dxa"/>
          </w:tcPr>
          <w:p w14:paraId="6681CD8E" w14:textId="280DC301" w:rsidR="00C303E9" w:rsidRDefault="00E261A8" w:rsidP="00C303E9">
            <w:r w:rsidRPr="006248F6">
              <w:rPr>
                <w:b/>
                <w:bCs/>
              </w:rPr>
              <w:t>Miljøbelastning</w:t>
            </w:r>
            <w:r>
              <w:t xml:space="preserve">: </w:t>
            </w:r>
            <w:r w:rsidR="004401A1">
              <w:t>klima, NOx, partikler (evt. støy)</w:t>
            </w:r>
          </w:p>
        </w:tc>
        <w:tc>
          <w:tcPr>
            <w:tcW w:w="6662" w:type="dxa"/>
          </w:tcPr>
          <w:p w14:paraId="1CB79C60" w14:textId="4EEEEB58" w:rsidR="00911FD6" w:rsidRDefault="004401A1">
            <w:r>
              <w:t>Kan beregnes fra kjøp av drivstoff, evt. fra utslippstall per bil og kjøre</w:t>
            </w:r>
            <w:r w:rsidR="00B55F5B">
              <w:t>lengder</w:t>
            </w:r>
            <w:r w:rsidR="00911FD6">
              <w:t>.</w:t>
            </w:r>
            <w:r w:rsidR="00B55F5B">
              <w:t xml:space="preserve"> </w:t>
            </w:r>
            <w:r w:rsidR="005C407A">
              <w:t xml:space="preserve">DFO verktøy: </w:t>
            </w:r>
            <w:hyperlink r:id="rId17" w:history="1">
              <w:r w:rsidR="005C407A" w:rsidRPr="004E1469">
                <w:rPr>
                  <w:rStyle w:val="Hyperkobling"/>
                </w:rPr>
                <w:t>https://www.anskaffelser.no/verktoy/analyseverktoy/effektkalkulator-personbiler</w:t>
              </w:r>
            </w:hyperlink>
            <w:r w:rsidR="005C407A">
              <w:t xml:space="preserve"> </w:t>
            </w:r>
          </w:p>
        </w:tc>
        <w:tc>
          <w:tcPr>
            <w:tcW w:w="1559" w:type="dxa"/>
          </w:tcPr>
          <w:p w14:paraId="4AF6D5E8" w14:textId="77777777" w:rsidR="00C303E9" w:rsidRDefault="00C303E9" w:rsidP="00C303E9"/>
        </w:tc>
        <w:tc>
          <w:tcPr>
            <w:tcW w:w="1701" w:type="dxa"/>
          </w:tcPr>
          <w:p w14:paraId="7A79069C" w14:textId="77777777" w:rsidR="00C303E9" w:rsidRDefault="00C303E9" w:rsidP="00C303E9"/>
        </w:tc>
      </w:tr>
      <w:tr w:rsidR="008811AB" w14:paraId="20059045" w14:textId="77777777" w:rsidTr="008811AB">
        <w:tc>
          <w:tcPr>
            <w:tcW w:w="571" w:type="dxa"/>
          </w:tcPr>
          <w:p w14:paraId="70653C03" w14:textId="3F4CC428" w:rsidR="00B55F5B" w:rsidRDefault="00B55F5B" w:rsidP="00C303E9">
            <w:r>
              <w:t>1.6</w:t>
            </w:r>
          </w:p>
        </w:tc>
        <w:tc>
          <w:tcPr>
            <w:tcW w:w="4108" w:type="dxa"/>
          </w:tcPr>
          <w:p w14:paraId="76BC35FF" w14:textId="2F4CF84A" w:rsidR="00B55F5B" w:rsidRPr="006248F6" w:rsidRDefault="005F76C0" w:rsidP="00C303E9">
            <w:r>
              <w:rPr>
                <w:b/>
                <w:bCs/>
              </w:rPr>
              <w:t>Bill</w:t>
            </w:r>
            <w:r w:rsidR="00B55F5B">
              <w:rPr>
                <w:b/>
                <w:bCs/>
              </w:rPr>
              <w:t xml:space="preserve">everandørmarkedet: </w:t>
            </w:r>
            <w:r w:rsidR="00637B7E">
              <w:t xml:space="preserve">finnes det </w:t>
            </w:r>
            <w:r w:rsidR="001A5A80" w:rsidRPr="00610E71">
              <w:rPr>
                <w:b/>
                <w:bCs/>
              </w:rPr>
              <w:t>kompetente</w:t>
            </w:r>
            <w:r w:rsidR="001A5A80">
              <w:t xml:space="preserve"> verksteder innenfor rimelig avstand?</w:t>
            </w:r>
          </w:p>
        </w:tc>
        <w:tc>
          <w:tcPr>
            <w:tcW w:w="6662" w:type="dxa"/>
          </w:tcPr>
          <w:p w14:paraId="2D708208" w14:textId="36FC9E45" w:rsidR="00B55F5B" w:rsidRDefault="00342AC2" w:rsidP="00B55F5B">
            <w:r>
              <w:t>Markedsdialog.</w:t>
            </w:r>
            <w:r w:rsidR="00CD35C5">
              <w:t xml:space="preserve"> Sjekk kompetanse om el. </w:t>
            </w:r>
            <w:r>
              <w:t xml:space="preserve"> </w:t>
            </w:r>
            <w:r w:rsidR="00047BCE">
              <w:t>Kan være lurt å gi signaler om dette ønske tidlig slik at de kan oppgradere se: det må skje uansett</w:t>
            </w:r>
            <w:r w:rsidR="00A82357">
              <w:t>, så det er greit å presse fram utviklingen mot nullutslippskjøretøy.</w:t>
            </w:r>
            <w:r w:rsidR="005F76C0">
              <w:t xml:space="preserve"> </w:t>
            </w:r>
          </w:p>
        </w:tc>
        <w:tc>
          <w:tcPr>
            <w:tcW w:w="1559" w:type="dxa"/>
          </w:tcPr>
          <w:p w14:paraId="50393343" w14:textId="77777777" w:rsidR="00B55F5B" w:rsidRDefault="00B55F5B" w:rsidP="00C303E9"/>
        </w:tc>
        <w:tc>
          <w:tcPr>
            <w:tcW w:w="1701" w:type="dxa"/>
          </w:tcPr>
          <w:p w14:paraId="3D7080AF" w14:textId="77777777" w:rsidR="00B55F5B" w:rsidRDefault="00B55F5B" w:rsidP="00C303E9"/>
        </w:tc>
      </w:tr>
      <w:tr w:rsidR="008811AB" w14:paraId="566EAC8A" w14:textId="77777777" w:rsidTr="008811AB">
        <w:tc>
          <w:tcPr>
            <w:tcW w:w="571" w:type="dxa"/>
          </w:tcPr>
          <w:p w14:paraId="1535A433" w14:textId="1926D457" w:rsidR="00A82357" w:rsidRDefault="00A82357" w:rsidP="00C303E9">
            <w:r>
              <w:t>1.7</w:t>
            </w:r>
          </w:p>
        </w:tc>
        <w:tc>
          <w:tcPr>
            <w:tcW w:w="4108" w:type="dxa"/>
          </w:tcPr>
          <w:p w14:paraId="45E8FCDD" w14:textId="7CB3FA45" w:rsidR="00A82357" w:rsidRDefault="00A82357" w:rsidP="00C303E9">
            <w:pPr>
              <w:rPr>
                <w:b/>
                <w:bCs/>
              </w:rPr>
            </w:pPr>
            <w:r>
              <w:rPr>
                <w:b/>
                <w:bCs/>
              </w:rPr>
              <w:t>Ladeinfrastruktur</w:t>
            </w:r>
            <w:r w:rsidR="00364424">
              <w:rPr>
                <w:b/>
                <w:bCs/>
              </w:rPr>
              <w:t xml:space="preserve">: </w:t>
            </w:r>
            <w:r w:rsidR="00364424" w:rsidRPr="006248F6">
              <w:t>er det godt nok i forhold til plassering og kapasitet?</w:t>
            </w:r>
            <w:r w:rsidR="00364424">
              <w:t xml:space="preserve"> </w:t>
            </w:r>
            <w:r w:rsidR="00F405EC">
              <w:t>Evt.</w:t>
            </w:r>
            <w:r w:rsidR="00364424">
              <w:t xml:space="preserve"> begrens</w:t>
            </w:r>
            <w:r w:rsidR="00F405EC">
              <w:t xml:space="preserve">ninger er det i </w:t>
            </w:r>
            <w:proofErr w:type="spellStart"/>
            <w:r w:rsidR="00F405EC">
              <w:t>elnettet</w:t>
            </w:r>
            <w:proofErr w:type="spellEnd"/>
            <w:r w:rsidR="00F405EC">
              <w:t>?</w:t>
            </w:r>
          </w:p>
        </w:tc>
        <w:tc>
          <w:tcPr>
            <w:tcW w:w="6662" w:type="dxa"/>
          </w:tcPr>
          <w:p w14:paraId="163976F1" w14:textId="0F59F5BE" w:rsidR="00C009B0" w:rsidRDefault="00C009B0" w:rsidP="00B55F5B">
            <w:r>
              <w:t>Dialog med den lokal nett</w:t>
            </w:r>
            <w:r w:rsidR="00852AD7">
              <w:t>leverandør for</w:t>
            </w:r>
            <w:r>
              <w:t xml:space="preserve"> </w:t>
            </w:r>
            <w:r w:rsidR="00E46D38">
              <w:t>planlegging av ladestasjoner</w:t>
            </w:r>
            <w:r w:rsidR="00852AD7">
              <w:t>.</w:t>
            </w:r>
            <w:r w:rsidR="00CD35C5">
              <w:t xml:space="preserve"> Sjekk </w:t>
            </w:r>
            <w:r w:rsidR="0091334E">
              <w:t xml:space="preserve">lokale </w:t>
            </w:r>
            <w:r w:rsidR="00CD35C5">
              <w:t>elektriker</w:t>
            </w:r>
            <w:r w:rsidR="0091334E">
              <w:t>n</w:t>
            </w:r>
            <w:r w:rsidR="00CD35C5">
              <w:t xml:space="preserve">es kvalifikasjoner når det </w:t>
            </w:r>
            <w:r w:rsidR="00294FCD">
              <w:t>gjelder komplekse ladesystemer.</w:t>
            </w:r>
            <w:r w:rsidR="0091334E">
              <w:t xml:space="preserve"> Intro:</w:t>
            </w:r>
            <w:r w:rsidR="00E41DED">
              <w:t xml:space="preserve"> </w:t>
            </w:r>
            <w:hyperlink r:id="rId18" w:history="1"/>
            <w:r w:rsidR="0091334E">
              <w:t xml:space="preserve"> og </w:t>
            </w:r>
            <w:r w:rsidR="003D3A66">
              <w:t>(</w:t>
            </w:r>
            <w:r w:rsidR="0091334E">
              <w:t>litt utdatert</w:t>
            </w:r>
            <w:r w:rsidR="003D3A66">
              <w:t>)</w:t>
            </w:r>
            <w:r w:rsidR="0091334E">
              <w:t xml:space="preserve"> </w:t>
            </w:r>
            <w:hyperlink r:id="rId19" w:history="1">
              <w:r w:rsidR="0091334E" w:rsidRPr="003D3A66">
                <w:rPr>
                  <w:rStyle w:val="Hyperkobling"/>
                </w:rPr>
                <w:t>veileder fra Elbilforeningen</w:t>
              </w:r>
            </w:hyperlink>
            <w:r w:rsidR="0091334E">
              <w:t>.</w:t>
            </w:r>
          </w:p>
        </w:tc>
        <w:tc>
          <w:tcPr>
            <w:tcW w:w="1559" w:type="dxa"/>
          </w:tcPr>
          <w:p w14:paraId="3594A80F" w14:textId="77777777" w:rsidR="00A82357" w:rsidRDefault="00A82357" w:rsidP="00C303E9"/>
        </w:tc>
        <w:tc>
          <w:tcPr>
            <w:tcW w:w="1701" w:type="dxa"/>
          </w:tcPr>
          <w:p w14:paraId="23001D3F" w14:textId="77777777" w:rsidR="00A82357" w:rsidRDefault="00A82357" w:rsidP="00C303E9"/>
        </w:tc>
      </w:tr>
      <w:tr w:rsidR="008811AB" w14:paraId="564DA5D2" w14:textId="77777777" w:rsidTr="008811AB">
        <w:tc>
          <w:tcPr>
            <w:tcW w:w="571" w:type="dxa"/>
          </w:tcPr>
          <w:p w14:paraId="6391B059" w14:textId="01BE8FC3" w:rsidR="00AC3664" w:rsidRDefault="00582D18" w:rsidP="00C303E9">
            <w:r>
              <w:t>1.8</w:t>
            </w:r>
          </w:p>
        </w:tc>
        <w:tc>
          <w:tcPr>
            <w:tcW w:w="4108" w:type="dxa"/>
          </w:tcPr>
          <w:p w14:paraId="67274183" w14:textId="3F8A7553" w:rsidR="00AC3664" w:rsidRDefault="000258F0" w:rsidP="00C303E9">
            <w:pPr>
              <w:rPr>
                <w:b/>
                <w:bCs/>
              </w:rPr>
            </w:pPr>
            <w:r>
              <w:rPr>
                <w:b/>
                <w:bCs/>
              </w:rPr>
              <w:t>Grov plan for overgangen</w:t>
            </w:r>
            <w:r w:rsidR="00D9320E">
              <w:rPr>
                <w:b/>
                <w:bCs/>
              </w:rPr>
              <w:t xml:space="preserve"> med investeringsbehov</w:t>
            </w:r>
            <w:r>
              <w:rPr>
                <w:b/>
                <w:bCs/>
              </w:rPr>
              <w:t xml:space="preserve">: </w:t>
            </w:r>
            <w:r w:rsidR="00490D67">
              <w:t>ambisjonsnivå</w:t>
            </w:r>
            <w:r w:rsidR="008F714F">
              <w:t xml:space="preserve"> (omfang</w:t>
            </w:r>
            <w:r w:rsidR="00AA15C7">
              <w:t>, hvilke etater</w:t>
            </w:r>
            <w:r w:rsidR="008F714F">
              <w:t>)</w:t>
            </w:r>
            <w:r w:rsidR="00490D67">
              <w:t>, u</w:t>
            </w:r>
            <w:r w:rsidRPr="006248F6">
              <w:t>tski</w:t>
            </w:r>
            <w:r>
              <w:t>ftingstakt</w:t>
            </w:r>
            <w:r w:rsidR="001724B4">
              <w:t xml:space="preserve"> bilparken</w:t>
            </w:r>
            <w:r>
              <w:t xml:space="preserve">, </w:t>
            </w:r>
            <w:r w:rsidR="001724B4">
              <w:t>bruk av alter</w:t>
            </w:r>
            <w:r w:rsidR="004B0AE5">
              <w:t>n</w:t>
            </w:r>
            <w:r w:rsidR="001724B4">
              <w:t>ative transportløsning</w:t>
            </w:r>
            <w:r w:rsidR="004B0AE5">
              <w:t xml:space="preserve"> (el. sykkel</w:t>
            </w:r>
            <w:r w:rsidR="00A6734E">
              <w:t>,</w:t>
            </w:r>
            <w:r w:rsidR="004B0AE5">
              <w:t xml:space="preserve"> etc.)</w:t>
            </w:r>
            <w:r w:rsidR="001724B4">
              <w:t xml:space="preserve">, evt. reduksjon i bruk av </w:t>
            </w:r>
            <w:r w:rsidR="004B0AE5">
              <w:t>ansattes biler</w:t>
            </w:r>
            <w:r w:rsidR="00590300">
              <w:t xml:space="preserve"> (f.eks. ved tilpasning av reisepolicy)</w:t>
            </w:r>
            <w:r w:rsidR="004B0AE5">
              <w:t xml:space="preserve">, </w:t>
            </w:r>
            <w:r w:rsidR="00D9320E">
              <w:t xml:space="preserve">plan for utbygging av </w:t>
            </w:r>
            <w:r w:rsidR="00681732">
              <w:t>ladeinfrastruktur</w:t>
            </w:r>
          </w:p>
        </w:tc>
        <w:tc>
          <w:tcPr>
            <w:tcW w:w="6662" w:type="dxa"/>
          </w:tcPr>
          <w:p w14:paraId="6D479A2D" w14:textId="3213A991" w:rsidR="00AC3664" w:rsidRDefault="004B76CD" w:rsidP="00B55F5B">
            <w:r>
              <w:t>I følge</w:t>
            </w:r>
            <w:r w:rsidR="00FB7D8D">
              <w:t xml:space="preserve"> </w:t>
            </w:r>
            <w:hyperlink r:id="rId20" w:history="1">
              <w:r w:rsidR="00E84CB7" w:rsidRPr="004B76CD">
                <w:rPr>
                  <w:rStyle w:val="Hyperkobling"/>
                </w:rPr>
                <w:t>K</w:t>
              </w:r>
              <w:r w:rsidR="00FB7D8D" w:rsidRPr="004B76CD">
                <w:rPr>
                  <w:rStyle w:val="Hyperkobling"/>
                </w:rPr>
                <w:t>limaplan</w:t>
              </w:r>
              <w:r w:rsidR="00E84CB7" w:rsidRPr="004B76CD">
                <w:rPr>
                  <w:rStyle w:val="Hyperkobling"/>
                </w:rPr>
                <w:t xml:space="preserve"> 2021-2030</w:t>
              </w:r>
            </w:hyperlink>
            <w:r w:rsidR="00FB7D8D">
              <w:t xml:space="preserve"> skal </w:t>
            </w:r>
            <w:r w:rsidR="003932F6">
              <w:t xml:space="preserve">(nesten) </w:t>
            </w:r>
            <w:r w:rsidR="00FB7D8D">
              <w:t xml:space="preserve">alle </w:t>
            </w:r>
            <w:r w:rsidR="003932F6">
              <w:t xml:space="preserve">offentlige </w:t>
            </w:r>
            <w:r w:rsidR="00FB7D8D">
              <w:t>anskaffelser av person</w:t>
            </w:r>
            <w:r w:rsidR="00E84CB7">
              <w:t>- og vare</w:t>
            </w:r>
            <w:r w:rsidR="00FB7D8D">
              <w:t>biler v</w:t>
            </w:r>
            <w:r w:rsidR="00E84CB7">
              <w:t>æ</w:t>
            </w:r>
            <w:r w:rsidR="00FB7D8D">
              <w:t>re nullutslipps f.o.m. 1.1.2022.</w:t>
            </w:r>
            <w:r w:rsidR="00E84CB7">
              <w:t xml:space="preserve"> </w:t>
            </w:r>
            <w:r w:rsidR="00C02B1E">
              <w:t>Intensjonen er at k</w:t>
            </w:r>
            <w:r w:rsidR="00E84CB7">
              <w:t xml:space="preserve">ommunene </w:t>
            </w:r>
            <w:r w:rsidR="00C02B1E">
              <w:t>skal få dekket eventuelle merkostnadene</w:t>
            </w:r>
            <w:r w:rsidR="00B66CFA">
              <w:t xml:space="preserve"> for overgangen med forbehold </w:t>
            </w:r>
            <w:proofErr w:type="gramStart"/>
            <w:r w:rsidR="00B66CFA">
              <w:t>i</w:t>
            </w:r>
            <w:proofErr w:type="gramEnd"/>
            <w:r w:rsidR="00B66CFA">
              <w:t xml:space="preserve"> statsbudsjettet.</w:t>
            </w:r>
          </w:p>
          <w:p w14:paraId="6809301B" w14:textId="58EBD894" w:rsidR="00282C03" w:rsidRDefault="00282C03" w:rsidP="00B55F5B">
            <w:r>
              <w:t xml:space="preserve">Noen kommuner </w:t>
            </w:r>
            <w:r w:rsidR="0055494F">
              <w:t>delfinansierer</w:t>
            </w:r>
            <w:r>
              <w:t xml:space="preserve"> overgang til nullutslippskjøretøy med reduksjon i bruk av privatbiler til tjenestekjøring</w:t>
            </w:r>
            <w:r w:rsidR="00B21DA7">
              <w:t>, men h</w:t>
            </w:r>
            <w:r w:rsidR="00D5034C">
              <w:t>usk å ta hensyn til langreiser som f.eks. kjøring til</w:t>
            </w:r>
            <w:r w:rsidR="00681732">
              <w:t xml:space="preserve"> seminarer der privatbiler vil kunne foretrekkes.</w:t>
            </w:r>
          </w:p>
        </w:tc>
        <w:tc>
          <w:tcPr>
            <w:tcW w:w="1559" w:type="dxa"/>
          </w:tcPr>
          <w:p w14:paraId="43875CC4" w14:textId="77777777" w:rsidR="00AC3664" w:rsidRDefault="00AC3664" w:rsidP="00C303E9"/>
        </w:tc>
        <w:tc>
          <w:tcPr>
            <w:tcW w:w="1701" w:type="dxa"/>
          </w:tcPr>
          <w:p w14:paraId="3AFEA6B1" w14:textId="77777777" w:rsidR="00AC3664" w:rsidRDefault="00AC3664" w:rsidP="00C303E9"/>
        </w:tc>
      </w:tr>
      <w:tr w:rsidR="008811AB" w14:paraId="6F820E63" w14:textId="77777777" w:rsidTr="008811AB">
        <w:tc>
          <w:tcPr>
            <w:tcW w:w="571" w:type="dxa"/>
          </w:tcPr>
          <w:p w14:paraId="393E9500" w14:textId="45361E4B" w:rsidR="00490D67" w:rsidRDefault="00490D67" w:rsidP="00C303E9">
            <w:r>
              <w:t>1.9</w:t>
            </w:r>
          </w:p>
        </w:tc>
        <w:tc>
          <w:tcPr>
            <w:tcW w:w="4108" w:type="dxa"/>
          </w:tcPr>
          <w:p w14:paraId="30E6EDE1" w14:textId="185832B6" w:rsidR="00490D67" w:rsidRDefault="00305A2B" w:rsidP="00C303E9">
            <w:pPr>
              <w:rPr>
                <w:b/>
                <w:bCs/>
              </w:rPr>
            </w:pPr>
            <w:r>
              <w:rPr>
                <w:b/>
                <w:bCs/>
              </w:rPr>
              <w:t>Beregning av budsjettkonsekvenser</w:t>
            </w:r>
            <w:r w:rsidR="00030BCE">
              <w:rPr>
                <w:b/>
                <w:bCs/>
              </w:rPr>
              <w:t xml:space="preserve"> og finansieringsplan</w:t>
            </w:r>
          </w:p>
        </w:tc>
        <w:tc>
          <w:tcPr>
            <w:tcW w:w="6662" w:type="dxa"/>
          </w:tcPr>
          <w:p w14:paraId="26409227" w14:textId="45CAAF98" w:rsidR="00490D67" w:rsidRDefault="00E41BCD" w:rsidP="00B55F5B">
            <w:r>
              <w:t>Elbiler er billigere i drift, men ofte dyrere i innkjøp (</w:t>
            </w:r>
            <w:proofErr w:type="spellStart"/>
            <w:r>
              <w:t>m</w:t>
            </w:r>
            <w:r w:rsidR="00D872B4">
              <w:t>va</w:t>
            </w:r>
            <w:proofErr w:type="spellEnd"/>
            <w:r w:rsidR="00D872B4">
              <w:t xml:space="preserve">-fritaket hjelper ikke det offentlige) og krever investeringer i ladere. </w:t>
            </w:r>
            <w:r w:rsidR="002E18C9">
              <w:t xml:space="preserve">P.t. er </w:t>
            </w:r>
            <w:r w:rsidR="00851E11">
              <w:t xml:space="preserve">Klimasats </w:t>
            </w:r>
            <w:r w:rsidR="001E2F08">
              <w:t>(Miljødirektoratet)</w:t>
            </w:r>
            <w:r w:rsidR="007753E1">
              <w:t xml:space="preserve"> (</w:t>
            </w:r>
            <w:r w:rsidR="00042B0B">
              <w:t xml:space="preserve">f.eks. </w:t>
            </w:r>
            <w:hyperlink r:id="rId21" w:history="1">
              <w:r w:rsidR="00042B0B" w:rsidRPr="00042B0B">
                <w:rPr>
                  <w:rStyle w:val="Hyperkobling"/>
                </w:rPr>
                <w:t>Agder</w:t>
              </w:r>
            </w:hyperlink>
            <w:r w:rsidR="00042B0B">
              <w:t>)</w:t>
            </w:r>
            <w:r w:rsidR="001C0B78">
              <w:t xml:space="preserve"> og </w:t>
            </w:r>
            <w:hyperlink r:id="rId22" w:history="1">
              <w:r w:rsidR="001C0B78" w:rsidRPr="00A631B9">
                <w:rPr>
                  <w:rStyle w:val="Hyperkobling"/>
                </w:rPr>
                <w:t>Enova</w:t>
              </w:r>
            </w:hyperlink>
            <w:r w:rsidR="001C0B78">
              <w:t xml:space="preserve"> de</w:t>
            </w:r>
            <w:r w:rsidR="001E2F08">
              <w:t xml:space="preserve"> </w:t>
            </w:r>
            <w:r w:rsidR="00851E11">
              <w:t>viktigst finansieringskilde for ladeinfra</w:t>
            </w:r>
            <w:r w:rsidR="001E2F08">
              <w:t>s</w:t>
            </w:r>
            <w:r w:rsidR="00851E11">
              <w:t>truktur</w:t>
            </w:r>
            <w:r w:rsidR="001E2F08">
              <w:t>, men her kan situasjonen utvikler seg raskt.</w:t>
            </w:r>
            <w:r w:rsidR="00620F7C">
              <w:t xml:space="preserve"> Enova gir også </w:t>
            </w:r>
            <w:hyperlink r:id="rId23" w:history="1">
              <w:r w:rsidR="00620F7C" w:rsidRPr="00A42C0E">
                <w:rPr>
                  <w:rStyle w:val="Hyperkobling"/>
                </w:rPr>
                <w:t>støtte til kjøp av varebiler</w:t>
              </w:r>
            </w:hyperlink>
            <w:r w:rsidR="00A53805">
              <w:t xml:space="preserve"> og </w:t>
            </w:r>
            <w:hyperlink r:id="rId24" w:history="1">
              <w:r w:rsidR="00A53805" w:rsidRPr="00A53805">
                <w:rPr>
                  <w:rStyle w:val="Hyperkobling"/>
                </w:rPr>
                <w:t>lader</w:t>
              </w:r>
              <w:r w:rsidR="00A53805">
                <w:rPr>
                  <w:rStyle w:val="Hyperkobling"/>
                </w:rPr>
                <w:t>e</w:t>
              </w:r>
              <w:r w:rsidR="00A53805" w:rsidRPr="00A53805">
                <w:rPr>
                  <w:rStyle w:val="Hyperkobling"/>
                </w:rPr>
                <w:t xml:space="preserve"> for disse</w:t>
              </w:r>
            </w:hyperlink>
            <w:r w:rsidR="00620F7C">
              <w:t>.</w:t>
            </w:r>
            <w:r w:rsidR="00583A08">
              <w:t xml:space="preserve"> Kommun</w:t>
            </w:r>
            <w:r w:rsidR="00165BE3">
              <w:t xml:space="preserve">albanken </w:t>
            </w:r>
            <w:hyperlink r:id="rId25" w:history="1">
              <w:r w:rsidR="00165BE3" w:rsidRPr="001E69C5">
                <w:rPr>
                  <w:rStyle w:val="Hyperkobling"/>
                </w:rPr>
                <w:t>gir lån til ladeinfrastruktur automatisk</w:t>
              </w:r>
            </w:hyperlink>
            <w:r w:rsidR="001E69C5">
              <w:t xml:space="preserve"> (s. 11</w:t>
            </w:r>
            <w:r w:rsidR="00B227E2">
              <w:t xml:space="preserve"> og pkt. </w:t>
            </w:r>
            <w:r w:rsidR="00EF20AD">
              <w:t>3.5.1</w:t>
            </w:r>
            <w:r w:rsidR="001E69C5">
              <w:t>)</w:t>
            </w:r>
            <w:r w:rsidR="00165BE3">
              <w:t xml:space="preserve"> hvis de</w:t>
            </w:r>
            <w:r w:rsidR="001E69C5">
              <w:t>re</w:t>
            </w:r>
            <w:r w:rsidR="00165BE3">
              <w:t xml:space="preserve"> har fått støtte fra </w:t>
            </w:r>
            <w:r w:rsidR="001E69C5">
              <w:t xml:space="preserve">Enova og/eller </w:t>
            </w:r>
            <w:proofErr w:type="spellStart"/>
            <w:r w:rsidR="001E69C5">
              <w:t>Klimakur</w:t>
            </w:r>
            <w:proofErr w:type="spellEnd"/>
            <w:r w:rsidR="001E69C5">
              <w:t>.</w:t>
            </w:r>
          </w:p>
        </w:tc>
        <w:tc>
          <w:tcPr>
            <w:tcW w:w="1559" w:type="dxa"/>
          </w:tcPr>
          <w:p w14:paraId="1633AB9A" w14:textId="77777777" w:rsidR="00490D67" w:rsidRDefault="00490D67" w:rsidP="00C303E9"/>
        </w:tc>
        <w:tc>
          <w:tcPr>
            <w:tcW w:w="1701" w:type="dxa"/>
          </w:tcPr>
          <w:p w14:paraId="574AE6B8" w14:textId="77777777" w:rsidR="00490D67" w:rsidRDefault="00490D67" w:rsidP="00C303E9"/>
        </w:tc>
      </w:tr>
      <w:tr w:rsidR="008811AB" w14:paraId="6C6D26BE" w14:textId="77777777" w:rsidTr="008811AB">
        <w:tc>
          <w:tcPr>
            <w:tcW w:w="571" w:type="dxa"/>
          </w:tcPr>
          <w:p w14:paraId="7E20F956" w14:textId="44FC9A18" w:rsidR="00305A2B" w:rsidRPr="00951FD6" w:rsidRDefault="00305A2B" w:rsidP="00C303E9">
            <w:pPr>
              <w:rPr>
                <w:sz w:val="20"/>
                <w:szCs w:val="20"/>
              </w:rPr>
            </w:pPr>
            <w:r w:rsidRPr="00951FD6">
              <w:rPr>
                <w:sz w:val="20"/>
                <w:szCs w:val="20"/>
              </w:rPr>
              <w:t>1.10</w:t>
            </w:r>
          </w:p>
        </w:tc>
        <w:tc>
          <w:tcPr>
            <w:tcW w:w="4108" w:type="dxa"/>
          </w:tcPr>
          <w:p w14:paraId="520A41E4" w14:textId="2E51ACC9" w:rsidR="00305A2B" w:rsidRDefault="00305A2B" w:rsidP="00C303E9">
            <w:pPr>
              <w:rPr>
                <w:b/>
                <w:bCs/>
              </w:rPr>
            </w:pPr>
            <w:r>
              <w:rPr>
                <w:b/>
                <w:bCs/>
              </w:rPr>
              <w:t>Beregning av miljø/klimakonsekvenser</w:t>
            </w:r>
          </w:p>
        </w:tc>
        <w:tc>
          <w:tcPr>
            <w:tcW w:w="6662" w:type="dxa"/>
          </w:tcPr>
          <w:p w14:paraId="6E8EB18D" w14:textId="1E94BBB5" w:rsidR="00305A2B" w:rsidRDefault="00E8648A" w:rsidP="00B55F5B">
            <w:r>
              <w:t>Må beregnes avhengig av utskiftingsplan og settes sammen med klimabudsjettet.</w:t>
            </w:r>
            <w:r w:rsidR="00591989">
              <w:t xml:space="preserve"> DFØ piloterer et verktøy for beregning av klimagevinst ved utskifting av kjøretøyene over </w:t>
            </w:r>
            <w:r w:rsidR="00566517">
              <w:t>f.eks. 4 år. Ta kontakt.</w:t>
            </w:r>
          </w:p>
        </w:tc>
        <w:tc>
          <w:tcPr>
            <w:tcW w:w="1559" w:type="dxa"/>
          </w:tcPr>
          <w:p w14:paraId="733E5360" w14:textId="77777777" w:rsidR="00305A2B" w:rsidRDefault="00305A2B" w:rsidP="00C303E9"/>
        </w:tc>
        <w:tc>
          <w:tcPr>
            <w:tcW w:w="1701" w:type="dxa"/>
          </w:tcPr>
          <w:p w14:paraId="39116C1B" w14:textId="77777777" w:rsidR="00305A2B" w:rsidRDefault="00305A2B" w:rsidP="00C303E9"/>
        </w:tc>
      </w:tr>
      <w:tr w:rsidR="006115F5" w14:paraId="534EF74F" w14:textId="77777777" w:rsidTr="008811AB">
        <w:tc>
          <w:tcPr>
            <w:tcW w:w="571" w:type="dxa"/>
          </w:tcPr>
          <w:p w14:paraId="6D9996E8" w14:textId="0EC5FDD7" w:rsidR="006115F5" w:rsidRPr="00951FD6" w:rsidRDefault="006115F5" w:rsidP="00C303E9">
            <w:pPr>
              <w:rPr>
                <w:sz w:val="20"/>
                <w:szCs w:val="20"/>
              </w:rPr>
            </w:pPr>
            <w:r>
              <w:rPr>
                <w:sz w:val="20"/>
                <w:szCs w:val="20"/>
              </w:rPr>
              <w:t>1.10a</w:t>
            </w:r>
          </w:p>
        </w:tc>
        <w:tc>
          <w:tcPr>
            <w:tcW w:w="4108" w:type="dxa"/>
          </w:tcPr>
          <w:p w14:paraId="383F3D17" w14:textId="1E08C575" w:rsidR="006115F5" w:rsidRDefault="006115F5" w:rsidP="00C303E9">
            <w:pPr>
              <w:rPr>
                <w:b/>
                <w:bCs/>
              </w:rPr>
            </w:pPr>
            <w:r>
              <w:rPr>
                <w:b/>
                <w:bCs/>
              </w:rPr>
              <w:t>Batterier - standpunkt</w:t>
            </w:r>
          </w:p>
        </w:tc>
        <w:tc>
          <w:tcPr>
            <w:tcW w:w="6662" w:type="dxa"/>
          </w:tcPr>
          <w:p w14:paraId="6D176A1A" w14:textId="1AC12F5B" w:rsidR="006115F5" w:rsidRDefault="006115F5" w:rsidP="00B55F5B">
            <w:r>
              <w:t>Det er mye oppmerksomhet rundt produksjon av batterier: spesielt energibruk</w:t>
            </w:r>
            <w:r w:rsidR="00947A4F">
              <w:t>/klimautslipp</w:t>
            </w:r>
            <w:r>
              <w:t xml:space="preserve"> og arbeidsvilkår knyttet til utvinning av </w:t>
            </w:r>
            <w:r>
              <w:lastRenderedPageBreak/>
              <w:t xml:space="preserve">råmaterialer. </w:t>
            </w:r>
            <w:r w:rsidR="00947A4F">
              <w:t>EU har foreslått et regime for håndtering av dette, men p.t. ligger ansvar for eventuelle krav og oppfølging av disse hos innkjøperne. Dette er så utfordrende og uoversiktlig at vi anbefaler</w:t>
            </w:r>
            <w:proofErr w:type="gramStart"/>
            <w:r w:rsidR="00947A4F">
              <w:t xml:space="preserve"> </w:t>
            </w:r>
            <w:r w:rsidR="00947A4F" w:rsidRPr="00947A4F">
              <w:rPr>
                <w:highlight w:val="yellow"/>
              </w:rPr>
              <w:t>….</w:t>
            </w:r>
            <w:proofErr w:type="gramEnd"/>
            <w:r w:rsidR="00947A4F" w:rsidRPr="00947A4F">
              <w:rPr>
                <w:highlight w:val="yellow"/>
              </w:rPr>
              <w:t>. (skal fylles inn).</w:t>
            </w:r>
          </w:p>
        </w:tc>
        <w:tc>
          <w:tcPr>
            <w:tcW w:w="1559" w:type="dxa"/>
          </w:tcPr>
          <w:p w14:paraId="364E63FA" w14:textId="77777777" w:rsidR="006115F5" w:rsidRDefault="006115F5" w:rsidP="00C303E9"/>
        </w:tc>
        <w:tc>
          <w:tcPr>
            <w:tcW w:w="1701" w:type="dxa"/>
          </w:tcPr>
          <w:p w14:paraId="785E4376" w14:textId="77777777" w:rsidR="006115F5" w:rsidRDefault="006115F5" w:rsidP="00C303E9"/>
        </w:tc>
      </w:tr>
      <w:tr w:rsidR="008811AB" w14:paraId="421FB012" w14:textId="77777777" w:rsidTr="008811AB">
        <w:tc>
          <w:tcPr>
            <w:tcW w:w="571" w:type="dxa"/>
          </w:tcPr>
          <w:p w14:paraId="6DFA657E" w14:textId="5DA216CD" w:rsidR="00305A2B" w:rsidRPr="00951FD6" w:rsidRDefault="00305A2B" w:rsidP="00C303E9">
            <w:pPr>
              <w:rPr>
                <w:sz w:val="20"/>
                <w:szCs w:val="20"/>
              </w:rPr>
            </w:pPr>
            <w:r w:rsidRPr="00951FD6">
              <w:rPr>
                <w:sz w:val="20"/>
                <w:szCs w:val="20"/>
              </w:rPr>
              <w:t>1.11</w:t>
            </w:r>
          </w:p>
        </w:tc>
        <w:tc>
          <w:tcPr>
            <w:tcW w:w="4108" w:type="dxa"/>
          </w:tcPr>
          <w:p w14:paraId="3A149633" w14:textId="7DAE7756" w:rsidR="00305A2B" w:rsidRDefault="00305A2B" w:rsidP="00C303E9">
            <w:pPr>
              <w:rPr>
                <w:b/>
                <w:bCs/>
              </w:rPr>
            </w:pPr>
            <w:r>
              <w:rPr>
                <w:b/>
                <w:bCs/>
              </w:rPr>
              <w:t xml:space="preserve">Organisering og </w:t>
            </w:r>
            <w:r w:rsidR="00513488">
              <w:rPr>
                <w:b/>
                <w:bCs/>
              </w:rPr>
              <w:t>bemanning</w:t>
            </w:r>
            <w:r>
              <w:rPr>
                <w:b/>
                <w:bCs/>
              </w:rPr>
              <w:t xml:space="preserve"> av prosjektet</w:t>
            </w:r>
          </w:p>
        </w:tc>
        <w:tc>
          <w:tcPr>
            <w:tcW w:w="6662" w:type="dxa"/>
          </w:tcPr>
          <w:p w14:paraId="42D2ED15" w14:textId="7AD2530D" w:rsidR="00305A2B" w:rsidRDefault="00C918C1" w:rsidP="00B55F5B">
            <w:r>
              <w:t>Innkjøpsapparat/sentral admin</w:t>
            </w:r>
            <w:r w:rsidR="00FE5BEE">
              <w:t>is</w:t>
            </w:r>
            <w:r>
              <w:t>trasjon bør stå</w:t>
            </w:r>
            <w:r w:rsidR="00FE5BEE">
              <w:t xml:space="preserve"> sentralt, men aktiv involvering av brukermiljøene</w:t>
            </w:r>
            <w:r w:rsidR="00681732">
              <w:t xml:space="preserve"> (f.eks. i ressur</w:t>
            </w:r>
            <w:r w:rsidR="00202B82">
              <w:t>s</w:t>
            </w:r>
            <w:r w:rsidR="00681732">
              <w:t>grupper)</w:t>
            </w:r>
            <w:r w:rsidR="00FE5BEE">
              <w:t xml:space="preserve"> er kritisk i valg av </w:t>
            </w:r>
            <w:r w:rsidR="00091321">
              <w:t>kjøretøy og innfasing/opplæring/nye rutiner.</w:t>
            </w:r>
            <w:r w:rsidR="00202B82">
              <w:t xml:space="preserve"> Husk kommunikasjonsplan</w:t>
            </w:r>
            <w:r w:rsidR="00991C92">
              <w:t xml:space="preserve"> (</w:t>
            </w:r>
            <w:r w:rsidR="00991C92" w:rsidRPr="006248F6">
              <w:rPr>
                <w:highlight w:val="yellow"/>
              </w:rPr>
              <w:t>eksempel</w:t>
            </w:r>
            <w:r w:rsidR="00991C92">
              <w:t>?)</w:t>
            </w:r>
            <w:r w:rsidR="00590300">
              <w:t>.</w:t>
            </w:r>
          </w:p>
        </w:tc>
        <w:tc>
          <w:tcPr>
            <w:tcW w:w="1559" w:type="dxa"/>
          </w:tcPr>
          <w:p w14:paraId="30DE0E34" w14:textId="77777777" w:rsidR="00305A2B" w:rsidRDefault="00305A2B" w:rsidP="00C303E9"/>
        </w:tc>
        <w:tc>
          <w:tcPr>
            <w:tcW w:w="1701" w:type="dxa"/>
          </w:tcPr>
          <w:p w14:paraId="51D3B6FC" w14:textId="77777777" w:rsidR="00305A2B" w:rsidRDefault="00305A2B" w:rsidP="00C303E9"/>
        </w:tc>
      </w:tr>
      <w:tr w:rsidR="008811AB" w14:paraId="1B2AF2B6" w14:textId="77777777" w:rsidTr="008811AB">
        <w:tc>
          <w:tcPr>
            <w:tcW w:w="571" w:type="dxa"/>
          </w:tcPr>
          <w:p w14:paraId="4ABCE22F" w14:textId="1FE59481" w:rsidR="00513488" w:rsidRPr="00951FD6" w:rsidRDefault="00513488" w:rsidP="00C303E9">
            <w:pPr>
              <w:rPr>
                <w:sz w:val="20"/>
                <w:szCs w:val="20"/>
              </w:rPr>
            </w:pPr>
            <w:r w:rsidRPr="00951FD6">
              <w:rPr>
                <w:sz w:val="20"/>
                <w:szCs w:val="20"/>
              </w:rPr>
              <w:t>1.12</w:t>
            </w:r>
          </w:p>
        </w:tc>
        <w:tc>
          <w:tcPr>
            <w:tcW w:w="4108" w:type="dxa"/>
          </w:tcPr>
          <w:p w14:paraId="4B3DF459" w14:textId="1D35CA19" w:rsidR="00513488" w:rsidRDefault="00513488" w:rsidP="00C303E9">
            <w:pPr>
              <w:rPr>
                <w:b/>
                <w:bCs/>
              </w:rPr>
            </w:pPr>
            <w:r>
              <w:rPr>
                <w:b/>
                <w:bCs/>
              </w:rPr>
              <w:t>P</w:t>
            </w:r>
            <w:r w:rsidR="007C35C8">
              <w:rPr>
                <w:b/>
                <w:bCs/>
              </w:rPr>
              <w:t>la</w:t>
            </w:r>
            <w:r>
              <w:rPr>
                <w:b/>
                <w:bCs/>
              </w:rPr>
              <w:t>n for gevinstrealisering</w:t>
            </w:r>
            <w:r w:rsidR="007C35C8">
              <w:rPr>
                <w:b/>
                <w:bCs/>
              </w:rPr>
              <w:t xml:space="preserve">: </w:t>
            </w:r>
            <w:r w:rsidR="00263ED0" w:rsidRPr="006248F6">
              <w:t>Hvor ligger ansvar for oppfølging av satsingen over tid og rapportering til politisk ledelse? Hvordan skal resultatene måles (mest mulig automatisk).</w:t>
            </w:r>
          </w:p>
        </w:tc>
        <w:tc>
          <w:tcPr>
            <w:tcW w:w="6662" w:type="dxa"/>
          </w:tcPr>
          <w:p w14:paraId="22D3DAEB" w14:textId="5C2B4B89" w:rsidR="00513488" w:rsidRDefault="00A226DF" w:rsidP="00B55F5B">
            <w:r>
              <w:t xml:space="preserve">For kommuner med klimaregnskap og -budsjett er det naturlig å knytte </w:t>
            </w:r>
            <w:r w:rsidR="0086508B">
              <w:t>gevinstrealisering til oppfølging av klimaregnskapet,</w:t>
            </w:r>
            <w:r w:rsidR="00FD618E">
              <w:t xml:space="preserve"> som også bør samle økonomiske tall for å få fram klimaeffekt per kroner.</w:t>
            </w:r>
            <w:r w:rsidR="0085224D">
              <w:t xml:space="preserve"> Det er viktig her å ta </w:t>
            </w:r>
            <w:proofErr w:type="gramStart"/>
            <w:r w:rsidR="0085224D">
              <w:t>en helhetlig perspektiv</w:t>
            </w:r>
            <w:proofErr w:type="gramEnd"/>
            <w:r w:rsidR="0085224D">
              <w:t xml:space="preserve"> på kostnader: </w:t>
            </w:r>
            <w:r w:rsidR="00A6115D">
              <w:t xml:space="preserve">mange erfarer at </w:t>
            </w:r>
            <w:r w:rsidR="0085224D">
              <w:t xml:space="preserve">el er dyrere i innkjøp, men billigere </w:t>
            </w:r>
            <w:r w:rsidR="00A6115D">
              <w:t>i en livssyklusperspektiv.</w:t>
            </w:r>
          </w:p>
        </w:tc>
        <w:tc>
          <w:tcPr>
            <w:tcW w:w="1559" w:type="dxa"/>
          </w:tcPr>
          <w:p w14:paraId="34822205" w14:textId="77777777" w:rsidR="00513488" w:rsidRDefault="00513488" w:rsidP="00C303E9"/>
        </w:tc>
        <w:tc>
          <w:tcPr>
            <w:tcW w:w="1701" w:type="dxa"/>
          </w:tcPr>
          <w:p w14:paraId="7F5FD994" w14:textId="77777777" w:rsidR="00513488" w:rsidRDefault="00513488" w:rsidP="00C303E9"/>
        </w:tc>
      </w:tr>
      <w:tr w:rsidR="008811AB" w14:paraId="18FE9AE4" w14:textId="77777777" w:rsidTr="008811AB">
        <w:tc>
          <w:tcPr>
            <w:tcW w:w="571" w:type="dxa"/>
          </w:tcPr>
          <w:p w14:paraId="2191AE05" w14:textId="384E605F" w:rsidR="004C5909" w:rsidRPr="00951FD6" w:rsidRDefault="004C5909" w:rsidP="00C303E9">
            <w:pPr>
              <w:rPr>
                <w:sz w:val="20"/>
                <w:szCs w:val="20"/>
              </w:rPr>
            </w:pPr>
            <w:r w:rsidRPr="00951FD6">
              <w:rPr>
                <w:sz w:val="20"/>
                <w:szCs w:val="20"/>
              </w:rPr>
              <w:t>1.13</w:t>
            </w:r>
          </w:p>
        </w:tc>
        <w:tc>
          <w:tcPr>
            <w:tcW w:w="4108" w:type="dxa"/>
          </w:tcPr>
          <w:p w14:paraId="6CCDB9C6" w14:textId="323FB373" w:rsidR="004C5909" w:rsidRDefault="004C5909" w:rsidP="00C303E9">
            <w:pPr>
              <w:rPr>
                <w:b/>
                <w:bCs/>
              </w:rPr>
            </w:pPr>
            <w:r>
              <w:rPr>
                <w:b/>
                <w:bCs/>
              </w:rPr>
              <w:t>Politisk godkjenning av plan for overgang</w:t>
            </w:r>
          </w:p>
        </w:tc>
        <w:tc>
          <w:tcPr>
            <w:tcW w:w="6662" w:type="dxa"/>
          </w:tcPr>
          <w:p w14:paraId="2B5CD778" w14:textId="4EDEBD9C" w:rsidR="004C5909" w:rsidRDefault="004C5909" w:rsidP="00B55F5B">
            <w:r>
              <w:t xml:space="preserve">Se eksempel </w:t>
            </w:r>
            <w:r w:rsidR="00BC0B4C">
              <w:t>ovenfor fra Hamar:</w:t>
            </w:r>
            <w:r>
              <w:t xml:space="preserve"> ko</w:t>
            </w:r>
            <w:r w:rsidR="00202B82">
              <w:t>r</w:t>
            </w:r>
            <w:r>
              <w:t>t vedtak med underliggende b</w:t>
            </w:r>
            <w:r w:rsidR="00202B82">
              <w:t>e</w:t>
            </w:r>
            <w:r>
              <w:t>slutningsgrunnlag.</w:t>
            </w:r>
          </w:p>
        </w:tc>
        <w:tc>
          <w:tcPr>
            <w:tcW w:w="1559" w:type="dxa"/>
          </w:tcPr>
          <w:p w14:paraId="23C2D7DC" w14:textId="77777777" w:rsidR="004C5909" w:rsidRDefault="004C5909" w:rsidP="00C303E9"/>
        </w:tc>
        <w:tc>
          <w:tcPr>
            <w:tcW w:w="1701" w:type="dxa"/>
          </w:tcPr>
          <w:p w14:paraId="04DFCE6B" w14:textId="77777777" w:rsidR="004C5909" w:rsidRDefault="004C5909" w:rsidP="00C303E9"/>
        </w:tc>
      </w:tr>
      <w:tr w:rsidR="006D07A0" w14:paraId="2097A5EF" w14:textId="77777777" w:rsidTr="008811AB">
        <w:tc>
          <w:tcPr>
            <w:tcW w:w="571" w:type="dxa"/>
          </w:tcPr>
          <w:p w14:paraId="6414DD24" w14:textId="19498B1F" w:rsidR="006D07A0" w:rsidRPr="00951FD6" w:rsidRDefault="006D07A0" w:rsidP="006D07A0">
            <w:pPr>
              <w:rPr>
                <w:sz w:val="20"/>
                <w:szCs w:val="20"/>
              </w:rPr>
            </w:pPr>
            <w:r>
              <w:rPr>
                <w:sz w:val="20"/>
                <w:szCs w:val="20"/>
              </w:rPr>
              <w:t>1.14</w:t>
            </w:r>
          </w:p>
        </w:tc>
        <w:tc>
          <w:tcPr>
            <w:tcW w:w="4108" w:type="dxa"/>
          </w:tcPr>
          <w:p w14:paraId="6656213B" w14:textId="02318A99" w:rsidR="006D07A0" w:rsidRDefault="006D07A0" w:rsidP="006D07A0">
            <w:r>
              <w:t xml:space="preserve">Konkretisert </w:t>
            </w:r>
            <w:r w:rsidR="00977CFF">
              <w:t>transport</w:t>
            </w:r>
            <w:r w:rsidRPr="006248F6">
              <w:t xml:space="preserve">behov </w:t>
            </w:r>
            <w:r>
              <w:t xml:space="preserve">de neste årene (ca.)? </w:t>
            </w:r>
          </w:p>
          <w:p w14:paraId="0F74896B" w14:textId="77777777" w:rsidR="006D07A0" w:rsidRDefault="006D07A0" w:rsidP="006D07A0">
            <w:pPr>
              <w:rPr>
                <w:b/>
                <w:bCs/>
              </w:rPr>
            </w:pPr>
          </w:p>
        </w:tc>
        <w:tc>
          <w:tcPr>
            <w:tcW w:w="6662" w:type="dxa"/>
          </w:tcPr>
          <w:p w14:paraId="04C89176" w14:textId="4288674E" w:rsidR="006D07A0" w:rsidRDefault="006D07A0" w:rsidP="006D07A0">
            <w:r>
              <w:t xml:space="preserve">(Hent grunnlaget fra pkt. 1.1 og 1.8 for å spesifisere omfanget). Husk spesielt: </w:t>
            </w:r>
            <w:r w:rsidR="00977CFF">
              <w:t xml:space="preserve">lokalisering, </w:t>
            </w:r>
            <w:r>
              <w:t xml:space="preserve">krav til </w:t>
            </w:r>
            <w:proofErr w:type="spellStart"/>
            <w:r>
              <w:t>varekapasitet</w:t>
            </w:r>
            <w:proofErr w:type="spellEnd"/>
            <w:r>
              <w:t>, kjørelengder, vanskelige kjøreforhold, 4-hjulsdrift og evt. tilhengerfeste.</w:t>
            </w:r>
          </w:p>
        </w:tc>
        <w:tc>
          <w:tcPr>
            <w:tcW w:w="1559" w:type="dxa"/>
          </w:tcPr>
          <w:p w14:paraId="1D810934" w14:textId="77777777" w:rsidR="006D07A0" w:rsidRDefault="006D07A0" w:rsidP="006D07A0"/>
        </w:tc>
        <w:tc>
          <w:tcPr>
            <w:tcW w:w="1701" w:type="dxa"/>
          </w:tcPr>
          <w:p w14:paraId="7A4ABF3E" w14:textId="77777777" w:rsidR="006D07A0" w:rsidRDefault="006D07A0" w:rsidP="006D07A0"/>
        </w:tc>
      </w:tr>
      <w:tr w:rsidR="006D07A0" w14:paraId="75A7CF24" w14:textId="77777777" w:rsidTr="008811AB">
        <w:tc>
          <w:tcPr>
            <w:tcW w:w="571" w:type="dxa"/>
          </w:tcPr>
          <w:p w14:paraId="7A7B089E" w14:textId="0BD5A5C0" w:rsidR="006D07A0" w:rsidRDefault="006D07A0" w:rsidP="006D07A0">
            <w:pPr>
              <w:rPr>
                <w:sz w:val="20"/>
                <w:szCs w:val="20"/>
              </w:rPr>
            </w:pPr>
            <w:r>
              <w:rPr>
                <w:sz w:val="20"/>
                <w:szCs w:val="20"/>
              </w:rPr>
              <w:t>1.15</w:t>
            </w:r>
          </w:p>
        </w:tc>
        <w:tc>
          <w:tcPr>
            <w:tcW w:w="4108" w:type="dxa"/>
          </w:tcPr>
          <w:p w14:paraId="5D06839E" w14:textId="5D379350" w:rsidR="006D07A0" w:rsidRDefault="006D07A0" w:rsidP="006D07A0">
            <w:r w:rsidRPr="005676F3">
              <w:t xml:space="preserve">Har man </w:t>
            </w:r>
            <w:r>
              <w:t xml:space="preserve">oversikt over </w:t>
            </w:r>
            <w:r w:rsidR="00380C95">
              <w:t xml:space="preserve">det lokale </w:t>
            </w:r>
            <w:r>
              <w:t>markedet</w:t>
            </w:r>
            <w:r w:rsidR="00977CFF">
              <w:t xml:space="preserve"> og alternative løsninger</w:t>
            </w:r>
            <w:r>
              <w:t xml:space="preserve">? </w:t>
            </w:r>
            <w:r w:rsidR="00977CFF">
              <w:t>F</w:t>
            </w:r>
            <w:r w:rsidRPr="005676F3">
              <w:t>ørt en dialog med kjøretøyleverandører, leiebiler og bildelingsløsninger?</w:t>
            </w:r>
            <w:r w:rsidR="00B01C13">
              <w:t xml:space="preserve"> Er </w:t>
            </w:r>
            <w:r w:rsidR="00B219E5">
              <w:t>elsykler el. lignende relevante løsninger?</w:t>
            </w:r>
          </w:p>
        </w:tc>
        <w:tc>
          <w:tcPr>
            <w:tcW w:w="6662" w:type="dxa"/>
          </w:tcPr>
          <w:p w14:paraId="74E2DD83" w14:textId="632557DE" w:rsidR="006D07A0" w:rsidRDefault="006D07A0" w:rsidP="006D07A0">
            <w:r>
              <w:t xml:space="preserve">Kommuner eksperimenterer nå med forskjellige leie/delingsløsninger der kjøretøy kan brukes av befolkningen utenom arbeidstid. Det kan redusere kostnader og gi befolkning et bedre mobilitetstilbud. Se f.eks. </w:t>
            </w:r>
            <w:hyperlink r:id="rId26" w:history="1">
              <w:r w:rsidRPr="001A273F">
                <w:rPr>
                  <w:rStyle w:val="Hyperkobling"/>
                </w:rPr>
                <w:t>Halden</w:t>
              </w:r>
            </w:hyperlink>
            <w:r>
              <w:rPr>
                <w:rStyle w:val="Fotnotereferanse"/>
              </w:rPr>
              <w:footnoteReference w:id="2"/>
            </w:r>
            <w:r>
              <w:t>.</w:t>
            </w:r>
          </w:p>
          <w:p w14:paraId="3E58D5F6" w14:textId="77777777" w:rsidR="006D07A0" w:rsidRDefault="006D07A0" w:rsidP="006D07A0"/>
          <w:p w14:paraId="5DF425BB" w14:textId="75938D20" w:rsidR="006D07A0" w:rsidRDefault="006D07A0" w:rsidP="006D07A0">
            <w:r>
              <w:t>Hvis dere bestemmer dere for å kjøpe/lease selv, sjekk at lokale leverandører</w:t>
            </w:r>
            <w:r w:rsidR="003A47A3">
              <w:t>/elektrikere</w:t>
            </w:r>
            <w:r>
              <w:t xml:space="preserve"> har bygget opp kompetanse på elbiler</w:t>
            </w:r>
            <w:r w:rsidR="003A47A3">
              <w:t>/ladesystemer</w:t>
            </w:r>
            <w:r>
              <w:t xml:space="preserve">: </w:t>
            </w:r>
            <w:r w:rsidR="003A47A3">
              <w:t xml:space="preserve">for </w:t>
            </w:r>
            <w:r w:rsidR="00AA6B7F">
              <w:t>leveranser, installasjon, tilpasninger og</w:t>
            </w:r>
            <w:r>
              <w:t xml:space="preserve"> vedlikehold.</w:t>
            </w:r>
          </w:p>
        </w:tc>
        <w:tc>
          <w:tcPr>
            <w:tcW w:w="1559" w:type="dxa"/>
          </w:tcPr>
          <w:p w14:paraId="7A584EE5" w14:textId="77777777" w:rsidR="006D07A0" w:rsidRDefault="006D07A0" w:rsidP="006D07A0"/>
        </w:tc>
        <w:tc>
          <w:tcPr>
            <w:tcW w:w="1701" w:type="dxa"/>
          </w:tcPr>
          <w:p w14:paraId="28D7B0D6" w14:textId="77777777" w:rsidR="006D07A0" w:rsidRDefault="006D07A0" w:rsidP="006D07A0"/>
        </w:tc>
      </w:tr>
      <w:tr w:rsidR="003A47A3" w14:paraId="5CD15E1E" w14:textId="77777777" w:rsidTr="008811AB">
        <w:tc>
          <w:tcPr>
            <w:tcW w:w="571" w:type="dxa"/>
          </w:tcPr>
          <w:p w14:paraId="340A5A8F" w14:textId="510184B0" w:rsidR="003A47A3" w:rsidRDefault="00380C95" w:rsidP="006D07A0">
            <w:pPr>
              <w:rPr>
                <w:sz w:val="20"/>
                <w:szCs w:val="20"/>
              </w:rPr>
            </w:pPr>
            <w:r>
              <w:rPr>
                <w:sz w:val="20"/>
                <w:szCs w:val="20"/>
              </w:rPr>
              <w:t>1.16</w:t>
            </w:r>
          </w:p>
        </w:tc>
        <w:tc>
          <w:tcPr>
            <w:tcW w:w="4108" w:type="dxa"/>
          </w:tcPr>
          <w:p w14:paraId="0C40F871" w14:textId="38DA8A03" w:rsidR="003A47A3" w:rsidRPr="005676F3" w:rsidRDefault="00380C95" w:rsidP="006D07A0">
            <w:r>
              <w:t>Overordnet valg av strateg</w:t>
            </w:r>
            <w:r w:rsidR="00384C3A">
              <w:t>i og plan for overgang til nullutslippstransport</w:t>
            </w:r>
          </w:p>
        </w:tc>
        <w:tc>
          <w:tcPr>
            <w:tcW w:w="6662" w:type="dxa"/>
          </w:tcPr>
          <w:p w14:paraId="3387CE62" w14:textId="2E901BDB" w:rsidR="003A47A3" w:rsidRDefault="00384C3A" w:rsidP="006D07A0">
            <w:r>
              <w:t>Med lokalisering av ladestasjoner og utskiftingstakt for bilparken</w:t>
            </w:r>
            <w:r w:rsidR="00272649">
              <w:t>. Knyttes opp mot budsjettprosessen</w:t>
            </w:r>
            <w:r w:rsidR="003347B4">
              <w:t xml:space="preserve"> og </w:t>
            </w:r>
            <w:proofErr w:type="spellStart"/>
            <w:r w:rsidR="003347B4">
              <w:t>klimabusjettet</w:t>
            </w:r>
            <w:proofErr w:type="spellEnd"/>
            <w:r w:rsidR="003347B4">
              <w:t>.</w:t>
            </w:r>
          </w:p>
        </w:tc>
        <w:tc>
          <w:tcPr>
            <w:tcW w:w="1559" w:type="dxa"/>
          </w:tcPr>
          <w:p w14:paraId="7C055C71" w14:textId="77777777" w:rsidR="003A47A3" w:rsidRDefault="003A47A3" w:rsidP="006D07A0"/>
        </w:tc>
        <w:tc>
          <w:tcPr>
            <w:tcW w:w="1701" w:type="dxa"/>
          </w:tcPr>
          <w:p w14:paraId="74B848E5" w14:textId="77777777" w:rsidR="003A47A3" w:rsidRDefault="003A47A3" w:rsidP="006D07A0"/>
        </w:tc>
      </w:tr>
    </w:tbl>
    <w:p w14:paraId="7C3C9EDE" w14:textId="77777777" w:rsidR="00C303E9" w:rsidRDefault="00C303E9" w:rsidP="00C303E9"/>
    <w:p w14:paraId="0BA45D01" w14:textId="5873B71A" w:rsidR="00B10BA7" w:rsidRDefault="00E55790" w:rsidP="157E587A">
      <w:pPr>
        <w:pStyle w:val="Overskrift1"/>
        <w:numPr>
          <w:ilvl w:val="0"/>
          <w:numId w:val="2"/>
        </w:numPr>
        <w:rPr>
          <w:b/>
          <w:bCs/>
        </w:rPr>
      </w:pPr>
      <w:r w:rsidRPr="157E587A">
        <w:rPr>
          <w:b/>
          <w:bCs/>
        </w:rPr>
        <w:t>Ladestasjoner</w:t>
      </w:r>
    </w:p>
    <w:p w14:paraId="1E4D37C7" w14:textId="55888C4B" w:rsidR="002F4A1A" w:rsidRDefault="002F4A1A" w:rsidP="00E55790">
      <w:r>
        <w:t>Kapittel 2 og 3 kan kjøres i parallell etter at det er fattet vedtak om overgangen.</w:t>
      </w:r>
    </w:p>
    <w:p w14:paraId="5A0A2D85" w14:textId="7D0424F8" w:rsidR="00550C92" w:rsidRDefault="00E55790" w:rsidP="00E55790">
      <w:r>
        <w:t xml:space="preserve">Hensikten </w:t>
      </w:r>
      <w:r w:rsidR="002F4A1A">
        <w:t xml:space="preserve">med kap. 2 </w:t>
      </w:r>
      <w:r>
        <w:t xml:space="preserve">er å </w:t>
      </w:r>
      <w:r w:rsidR="001A3F54">
        <w:t>etablere og drifte ladestasjonene</w:t>
      </w:r>
      <w:r w:rsidR="009F2CD8">
        <w:t xml:space="preserve"> inkl. vedlikehold og betalingsløsninger.</w:t>
      </w:r>
      <w:r w:rsidR="008B6848">
        <w:t xml:space="preserve"> Består av to faser: ramme</w:t>
      </w:r>
      <w:r w:rsidR="00550C92">
        <w:t>n</w:t>
      </w:r>
      <w:r w:rsidR="008B6848">
        <w:t xml:space="preserve"> og anskaffelser.</w:t>
      </w:r>
    </w:p>
    <w:p w14:paraId="25A23AB3" w14:textId="731BEE46" w:rsidR="00D37C07" w:rsidRDefault="002C15DF" w:rsidP="00E55790">
      <w:r>
        <w:t>Sjekk om det allerede planlegges for utbygging av ladestasjoner (f.eks. i sammenheng med drosjer) og evt. koordiner med dette</w:t>
      </w:r>
      <w:r w:rsidR="00B629E5">
        <w:t xml:space="preserve"> arbeidet</w:t>
      </w:r>
      <w:r>
        <w:t>.</w:t>
      </w:r>
    </w:p>
    <w:p w14:paraId="78035677" w14:textId="2DC3DA02" w:rsidR="009F2CD8" w:rsidRDefault="009F2CD8" w:rsidP="157E587A">
      <w:pPr>
        <w:pStyle w:val="Overskrift2"/>
        <w:numPr>
          <w:ilvl w:val="1"/>
          <w:numId w:val="2"/>
        </w:numPr>
        <w:rPr>
          <w:b/>
          <w:bCs/>
        </w:rPr>
      </w:pPr>
      <w:r w:rsidRPr="157E587A">
        <w:rPr>
          <w:b/>
          <w:bCs/>
        </w:rPr>
        <w:t>Ramme</w:t>
      </w:r>
      <w:r w:rsidR="00550C92" w:rsidRPr="157E587A">
        <w:rPr>
          <w:b/>
          <w:bCs/>
        </w:rPr>
        <w:t>n</w:t>
      </w:r>
      <w:r w:rsidRPr="157E587A">
        <w:rPr>
          <w:b/>
          <w:bCs/>
        </w:rPr>
        <w:t xml:space="preserve"> for ladestasjoner</w:t>
      </w:r>
    </w:p>
    <w:p w14:paraId="64D52A7D" w14:textId="2A0710A8" w:rsidR="005005BA" w:rsidRDefault="00870F59" w:rsidP="00D37C07">
      <w:r>
        <w:t xml:space="preserve">Hensikten er å etablere de </w:t>
      </w:r>
      <w:r w:rsidR="00550C92">
        <w:t xml:space="preserve">overordnede </w:t>
      </w:r>
      <w:r>
        <w:t xml:space="preserve">rammebetingelsene for utplassering av ladestasjoner: anskaffelsesstrategi, utplasseringsplan, rammeavtale med leverandør, </w:t>
      </w:r>
      <w:r w:rsidR="008F31E3">
        <w:t>vedlikehold og</w:t>
      </w:r>
      <w:r>
        <w:t xml:space="preserve"> betalingsløsninger.</w:t>
      </w:r>
    </w:p>
    <w:tbl>
      <w:tblPr>
        <w:tblStyle w:val="Tabellrutenett"/>
        <w:tblW w:w="0" w:type="auto"/>
        <w:tblLook w:val="04A0" w:firstRow="1" w:lastRow="0" w:firstColumn="1" w:lastColumn="0" w:noHBand="0" w:noVBand="1"/>
      </w:tblPr>
      <w:tblGrid>
        <w:gridCol w:w="846"/>
        <w:gridCol w:w="4536"/>
        <w:gridCol w:w="4961"/>
        <w:gridCol w:w="1843"/>
        <w:gridCol w:w="1762"/>
      </w:tblGrid>
      <w:tr w:rsidR="001F6735" w:rsidRPr="001F6735" w14:paraId="350CCE60" w14:textId="77777777" w:rsidTr="00C25AD1">
        <w:trPr>
          <w:tblHeader/>
        </w:trPr>
        <w:tc>
          <w:tcPr>
            <w:tcW w:w="846" w:type="dxa"/>
            <w:tcBorders>
              <w:bottom w:val="single" w:sz="4" w:space="0" w:color="2F5496" w:themeColor="accent1" w:themeShade="BF"/>
            </w:tcBorders>
            <w:shd w:val="clear" w:color="auto" w:fill="0070C0"/>
          </w:tcPr>
          <w:p w14:paraId="41C28BC1" w14:textId="77777777" w:rsidR="00EC3B33" w:rsidRPr="001F6735" w:rsidRDefault="00EC3B33" w:rsidP="001A7C13">
            <w:pPr>
              <w:rPr>
                <w:b/>
                <w:bCs/>
                <w:color w:val="FFFFFF" w:themeColor="background1"/>
              </w:rPr>
            </w:pPr>
            <w:r w:rsidRPr="001F6735">
              <w:rPr>
                <w:b/>
                <w:bCs/>
                <w:color w:val="FFFFFF" w:themeColor="background1"/>
              </w:rPr>
              <w:t>Punkt</w:t>
            </w:r>
          </w:p>
        </w:tc>
        <w:tc>
          <w:tcPr>
            <w:tcW w:w="4536" w:type="dxa"/>
            <w:tcBorders>
              <w:bottom w:val="single" w:sz="4" w:space="0" w:color="2F5496" w:themeColor="accent1" w:themeShade="BF"/>
            </w:tcBorders>
            <w:shd w:val="clear" w:color="auto" w:fill="0070C0"/>
          </w:tcPr>
          <w:p w14:paraId="5F784B8B" w14:textId="77777777" w:rsidR="00EC3B33" w:rsidRPr="001F6735" w:rsidRDefault="00EC3B33" w:rsidP="001A7C13">
            <w:pPr>
              <w:rPr>
                <w:b/>
                <w:bCs/>
                <w:color w:val="FFFFFF" w:themeColor="background1"/>
              </w:rPr>
            </w:pPr>
            <w:r w:rsidRPr="001F6735">
              <w:rPr>
                <w:b/>
                <w:bCs/>
                <w:color w:val="FFFFFF" w:themeColor="background1"/>
              </w:rPr>
              <w:t>Hva skal sjekkes</w:t>
            </w:r>
          </w:p>
        </w:tc>
        <w:tc>
          <w:tcPr>
            <w:tcW w:w="4961" w:type="dxa"/>
            <w:tcBorders>
              <w:bottom w:val="single" w:sz="4" w:space="0" w:color="2F5496" w:themeColor="accent1" w:themeShade="BF"/>
            </w:tcBorders>
            <w:shd w:val="clear" w:color="auto" w:fill="0070C0"/>
          </w:tcPr>
          <w:p w14:paraId="24F70AEF" w14:textId="77777777" w:rsidR="00EC3B33" w:rsidRPr="001F6735" w:rsidRDefault="00EC3B33" w:rsidP="001A7C13">
            <w:pPr>
              <w:rPr>
                <w:b/>
                <w:bCs/>
                <w:color w:val="FFFFFF" w:themeColor="background1"/>
                <w:lang w:val="da-DK"/>
              </w:rPr>
            </w:pPr>
            <w:r w:rsidRPr="001F6735">
              <w:rPr>
                <w:b/>
                <w:bCs/>
                <w:color w:val="FFFFFF" w:themeColor="background1"/>
                <w:lang w:val="da-DK"/>
              </w:rPr>
              <w:t xml:space="preserve">Tips/besvarelse (f.eks. </w:t>
            </w:r>
            <w:proofErr w:type="spellStart"/>
            <w:r w:rsidRPr="001F6735">
              <w:rPr>
                <w:b/>
                <w:bCs/>
                <w:color w:val="FFFFFF" w:themeColor="background1"/>
                <w:lang w:val="da-DK"/>
              </w:rPr>
              <w:t>lenke</w:t>
            </w:r>
            <w:proofErr w:type="spellEnd"/>
            <w:r w:rsidRPr="001F6735">
              <w:rPr>
                <w:b/>
                <w:bCs/>
                <w:color w:val="FFFFFF" w:themeColor="background1"/>
                <w:lang w:val="da-DK"/>
              </w:rPr>
              <w:t xml:space="preserve"> til dok)</w:t>
            </w:r>
          </w:p>
        </w:tc>
        <w:tc>
          <w:tcPr>
            <w:tcW w:w="1843" w:type="dxa"/>
            <w:tcBorders>
              <w:bottom w:val="single" w:sz="4" w:space="0" w:color="2F5496" w:themeColor="accent1" w:themeShade="BF"/>
            </w:tcBorders>
            <w:shd w:val="clear" w:color="auto" w:fill="0070C0"/>
          </w:tcPr>
          <w:p w14:paraId="346B3AD5" w14:textId="77777777" w:rsidR="00EC3B33" w:rsidRPr="001F6735" w:rsidRDefault="00EC3B33" w:rsidP="001A7C13">
            <w:pPr>
              <w:rPr>
                <w:b/>
                <w:bCs/>
                <w:color w:val="FFFFFF" w:themeColor="background1"/>
              </w:rPr>
            </w:pPr>
            <w:r w:rsidRPr="001F6735">
              <w:rPr>
                <w:b/>
                <w:bCs/>
                <w:color w:val="FFFFFF" w:themeColor="background1"/>
              </w:rPr>
              <w:t>Hvem skal sjekke</w:t>
            </w:r>
          </w:p>
        </w:tc>
        <w:tc>
          <w:tcPr>
            <w:tcW w:w="1762" w:type="dxa"/>
            <w:tcBorders>
              <w:bottom w:val="single" w:sz="4" w:space="0" w:color="2F5496" w:themeColor="accent1" w:themeShade="BF"/>
            </w:tcBorders>
            <w:shd w:val="clear" w:color="auto" w:fill="0070C0"/>
          </w:tcPr>
          <w:p w14:paraId="10BCC636" w14:textId="77777777" w:rsidR="00EC3B33" w:rsidRPr="001F6735" w:rsidRDefault="00EC3B33" w:rsidP="001A7C13">
            <w:pPr>
              <w:rPr>
                <w:b/>
                <w:bCs/>
                <w:color w:val="FFFFFF" w:themeColor="background1"/>
              </w:rPr>
            </w:pPr>
            <w:r w:rsidRPr="001F6735">
              <w:rPr>
                <w:b/>
                <w:bCs/>
                <w:color w:val="FFFFFF" w:themeColor="background1"/>
              </w:rPr>
              <w:t>Dato avsjekket</w:t>
            </w:r>
          </w:p>
        </w:tc>
      </w:tr>
      <w:tr w:rsidR="00EC3B33" w14:paraId="4A7D9A89" w14:textId="77777777" w:rsidTr="00C25AD1">
        <w:tc>
          <w:tcPr>
            <w:tcW w:w="846" w:type="dxa"/>
            <w:tcBorders>
              <w:top w:val="single" w:sz="4" w:space="0" w:color="2F5496" w:themeColor="accent1" w:themeShade="BF"/>
            </w:tcBorders>
          </w:tcPr>
          <w:p w14:paraId="4755FAA9" w14:textId="18FA11ED" w:rsidR="00EC3B33" w:rsidRDefault="00EC3B33" w:rsidP="001A7C13">
            <w:r>
              <w:t>2.1.1</w:t>
            </w:r>
          </w:p>
        </w:tc>
        <w:tc>
          <w:tcPr>
            <w:tcW w:w="4536" w:type="dxa"/>
            <w:tcBorders>
              <w:top w:val="single" w:sz="4" w:space="0" w:color="2F5496" w:themeColor="accent1" w:themeShade="BF"/>
            </w:tcBorders>
          </w:tcPr>
          <w:p w14:paraId="487E11AA" w14:textId="6115EE53" w:rsidR="00EC3B33" w:rsidRDefault="00481858" w:rsidP="001A7C13">
            <w:r>
              <w:t xml:space="preserve">Har dere oversikt over </w:t>
            </w:r>
            <w:r w:rsidR="00654DE9">
              <w:t xml:space="preserve">relevante </w:t>
            </w:r>
            <w:r>
              <w:t>eksisterende ladepunkter og kapasitet?</w:t>
            </w:r>
            <w:r w:rsidR="00B629E5">
              <w:t xml:space="preserve"> Har dere oversikt over andre planer for installering av ladepunkter?</w:t>
            </w:r>
          </w:p>
        </w:tc>
        <w:tc>
          <w:tcPr>
            <w:tcW w:w="4961" w:type="dxa"/>
            <w:tcBorders>
              <w:top w:val="single" w:sz="4" w:space="0" w:color="2F5496" w:themeColor="accent1" w:themeShade="BF"/>
            </w:tcBorders>
          </w:tcPr>
          <w:p w14:paraId="579F0016" w14:textId="59D9B983" w:rsidR="00EC3B33" w:rsidRDefault="00EC3B33" w:rsidP="001A7C13"/>
        </w:tc>
        <w:tc>
          <w:tcPr>
            <w:tcW w:w="1843" w:type="dxa"/>
            <w:tcBorders>
              <w:top w:val="single" w:sz="4" w:space="0" w:color="2F5496" w:themeColor="accent1" w:themeShade="BF"/>
            </w:tcBorders>
          </w:tcPr>
          <w:p w14:paraId="09D329A8" w14:textId="77777777" w:rsidR="00EC3B33" w:rsidRDefault="00EC3B33" w:rsidP="001A7C13"/>
        </w:tc>
        <w:tc>
          <w:tcPr>
            <w:tcW w:w="1762" w:type="dxa"/>
            <w:tcBorders>
              <w:top w:val="single" w:sz="4" w:space="0" w:color="2F5496" w:themeColor="accent1" w:themeShade="BF"/>
            </w:tcBorders>
          </w:tcPr>
          <w:p w14:paraId="04F1C776" w14:textId="77777777" w:rsidR="00EC3B33" w:rsidRDefault="00EC3B33" w:rsidP="001A7C13"/>
        </w:tc>
      </w:tr>
      <w:tr w:rsidR="007304F9" w:rsidRPr="000304CC" w14:paraId="10431AB9" w14:textId="77777777" w:rsidTr="00C25AD1">
        <w:tc>
          <w:tcPr>
            <w:tcW w:w="846" w:type="dxa"/>
          </w:tcPr>
          <w:p w14:paraId="7114C8CB" w14:textId="299191D4" w:rsidR="007304F9" w:rsidRDefault="007304F9" w:rsidP="001A7C13">
            <w:r>
              <w:t>2.1.2</w:t>
            </w:r>
          </w:p>
        </w:tc>
        <w:tc>
          <w:tcPr>
            <w:tcW w:w="4536" w:type="dxa"/>
          </w:tcPr>
          <w:p w14:paraId="45680E8E" w14:textId="3212626B" w:rsidR="007304F9" w:rsidRDefault="007304F9" w:rsidP="001A7C13">
            <w:r>
              <w:t xml:space="preserve">Sammenligne med </w:t>
            </w:r>
            <w:r w:rsidR="00B95678">
              <w:t>1.</w:t>
            </w:r>
            <w:r w:rsidR="003347B4">
              <w:t>16</w:t>
            </w:r>
            <w:r w:rsidR="00B95678">
              <w:t xml:space="preserve"> (plan for utrulling): hva er behovet for videre utvidelse?</w:t>
            </w:r>
            <w:r w:rsidR="00E37937">
              <w:t xml:space="preserve"> Hvor må de utplasseres og når? </w:t>
            </w:r>
          </w:p>
        </w:tc>
        <w:tc>
          <w:tcPr>
            <w:tcW w:w="4961" w:type="dxa"/>
          </w:tcPr>
          <w:p w14:paraId="44032C56" w14:textId="7EEA14A7" w:rsidR="007304F9" w:rsidRPr="000304CC" w:rsidRDefault="000304CC" w:rsidP="001A7C13">
            <w:pPr>
              <w:rPr>
                <w:lang w:val="da-DK"/>
              </w:rPr>
            </w:pPr>
            <w:r>
              <w:t xml:space="preserve">Skal man basere seg på offentlige ladepunkter eller ha egne. </w:t>
            </w:r>
            <w:r w:rsidRPr="000304CC">
              <w:rPr>
                <w:lang w:val="da-DK"/>
              </w:rPr>
              <w:t>Er det behov for hurti</w:t>
            </w:r>
            <w:r>
              <w:rPr>
                <w:lang w:val="da-DK"/>
              </w:rPr>
              <w:t>glad</w:t>
            </w:r>
            <w:r w:rsidR="006A54C6">
              <w:rPr>
                <w:lang w:val="da-DK"/>
              </w:rPr>
              <w:t>ere</w:t>
            </w:r>
            <w:r>
              <w:rPr>
                <w:lang w:val="da-DK"/>
              </w:rPr>
              <w:t xml:space="preserve"> eller </w:t>
            </w:r>
            <w:r w:rsidR="00C77A13">
              <w:rPr>
                <w:lang w:val="da-DK"/>
              </w:rPr>
              <w:t>type 2</w:t>
            </w:r>
            <w:r w:rsidR="006A54C6">
              <w:rPr>
                <w:lang w:val="da-DK"/>
              </w:rPr>
              <w:t xml:space="preserve"> (mode 3)</w:t>
            </w:r>
            <w:r w:rsidR="00C77A13">
              <w:rPr>
                <w:lang w:val="da-DK"/>
              </w:rPr>
              <w:t xml:space="preserve"> nok?</w:t>
            </w:r>
          </w:p>
        </w:tc>
        <w:tc>
          <w:tcPr>
            <w:tcW w:w="1843" w:type="dxa"/>
          </w:tcPr>
          <w:p w14:paraId="48C8B569" w14:textId="77777777" w:rsidR="007304F9" w:rsidRPr="000304CC" w:rsidRDefault="007304F9" w:rsidP="001A7C13">
            <w:pPr>
              <w:rPr>
                <w:lang w:val="da-DK"/>
              </w:rPr>
            </w:pPr>
          </w:p>
        </w:tc>
        <w:tc>
          <w:tcPr>
            <w:tcW w:w="1762" w:type="dxa"/>
          </w:tcPr>
          <w:p w14:paraId="56E452A3" w14:textId="77777777" w:rsidR="007304F9" w:rsidRPr="000304CC" w:rsidRDefault="007304F9" w:rsidP="001A7C13">
            <w:pPr>
              <w:rPr>
                <w:lang w:val="da-DK"/>
              </w:rPr>
            </w:pPr>
          </w:p>
        </w:tc>
      </w:tr>
      <w:tr w:rsidR="003C6509" w14:paraId="3FF0C7C6" w14:textId="77777777" w:rsidTr="00C25AD1">
        <w:tc>
          <w:tcPr>
            <w:tcW w:w="846" w:type="dxa"/>
          </w:tcPr>
          <w:p w14:paraId="02A6EC8A" w14:textId="650FCE2D" w:rsidR="003C6509" w:rsidRDefault="003C6509" w:rsidP="001A7C13">
            <w:r>
              <w:t>2.1.3</w:t>
            </w:r>
          </w:p>
        </w:tc>
        <w:tc>
          <w:tcPr>
            <w:tcW w:w="4536" w:type="dxa"/>
          </w:tcPr>
          <w:p w14:paraId="58CD2148" w14:textId="1748A7C0" w:rsidR="003C6509" w:rsidRDefault="003C6509" w:rsidP="001A7C13">
            <w:r>
              <w:t xml:space="preserve">Dialog med strømnettleverandør og planmyndighet: </w:t>
            </w:r>
            <w:r w:rsidR="001D0642">
              <w:t xml:space="preserve">er det nok </w:t>
            </w:r>
            <w:r>
              <w:t xml:space="preserve">kapasitet og </w:t>
            </w:r>
            <w:r w:rsidR="00B41B2F">
              <w:t>evt. parkerings</w:t>
            </w:r>
            <w:r>
              <w:t>plasser</w:t>
            </w:r>
            <w:r w:rsidR="00B41B2F">
              <w:t>.</w:t>
            </w:r>
          </w:p>
        </w:tc>
        <w:tc>
          <w:tcPr>
            <w:tcW w:w="4961" w:type="dxa"/>
          </w:tcPr>
          <w:p w14:paraId="5082A081" w14:textId="70064FF2" w:rsidR="003C6509" w:rsidRDefault="009D51A1" w:rsidP="001A7C13">
            <w:r>
              <w:t xml:space="preserve">Se </w:t>
            </w:r>
            <w:hyperlink r:id="rId27" w:history="1">
              <w:r w:rsidRPr="007A67B5">
                <w:rPr>
                  <w:rStyle w:val="Hyperkobling"/>
                </w:rPr>
                <w:t>Miljødirektoratets veileder</w:t>
              </w:r>
            </w:hyperlink>
            <w:r>
              <w:t xml:space="preserve"> om valg av ladeinfrastruktur med lenker videre.</w:t>
            </w:r>
          </w:p>
        </w:tc>
        <w:tc>
          <w:tcPr>
            <w:tcW w:w="1843" w:type="dxa"/>
          </w:tcPr>
          <w:p w14:paraId="3E54622F" w14:textId="77777777" w:rsidR="003C6509" w:rsidRDefault="003C6509" w:rsidP="001A7C13"/>
        </w:tc>
        <w:tc>
          <w:tcPr>
            <w:tcW w:w="1762" w:type="dxa"/>
          </w:tcPr>
          <w:p w14:paraId="46477F70" w14:textId="77777777" w:rsidR="003C6509" w:rsidRDefault="003C6509" w:rsidP="001A7C13"/>
        </w:tc>
      </w:tr>
      <w:tr w:rsidR="00B46470" w:rsidRPr="00475A06" w14:paraId="3A877755" w14:textId="77777777" w:rsidTr="00C25AD1">
        <w:tc>
          <w:tcPr>
            <w:tcW w:w="846" w:type="dxa"/>
          </w:tcPr>
          <w:p w14:paraId="4E7AFACA" w14:textId="00AF65EB" w:rsidR="00B46470" w:rsidRDefault="00B46470" w:rsidP="001A7C13">
            <w:r>
              <w:t>2.1.</w:t>
            </w:r>
            <w:r w:rsidR="00157B01">
              <w:t>4</w:t>
            </w:r>
          </w:p>
        </w:tc>
        <w:tc>
          <w:tcPr>
            <w:tcW w:w="4536" w:type="dxa"/>
          </w:tcPr>
          <w:p w14:paraId="772CDDEE" w14:textId="1601EC3B" w:rsidR="00B46470" w:rsidRDefault="00B46470" w:rsidP="001A7C13">
            <w:r>
              <w:t>Markedsanalyse</w:t>
            </w:r>
            <w:r w:rsidR="00890834">
              <w:t xml:space="preserve"> og anskaffelsesstrategi</w:t>
            </w:r>
            <w:r>
              <w:t xml:space="preserve">: </w:t>
            </w:r>
            <w:r w:rsidR="00B06CE9">
              <w:t xml:space="preserve">hvordan skal man kjøpe? </w:t>
            </w:r>
            <w:r>
              <w:t xml:space="preserve">hvem </w:t>
            </w:r>
            <w:r w:rsidR="00B06CE9">
              <w:t>kan</w:t>
            </w:r>
            <w:r>
              <w:t xml:space="preserve"> levere</w:t>
            </w:r>
            <w:r w:rsidR="00B06CE9">
              <w:t>?</w:t>
            </w:r>
          </w:p>
          <w:p w14:paraId="6A1237C4" w14:textId="47ADE66B" w:rsidR="00DA6FF1" w:rsidRDefault="00DA6FF1" w:rsidP="001A7C13">
            <w:r>
              <w:t>Strategiske valg: ansvar for investeringskostnader, strøm</w:t>
            </w:r>
            <w:r w:rsidR="00866117">
              <w:t xml:space="preserve"> prising, krav til strøm, fakturering, </w:t>
            </w:r>
            <w:proofErr w:type="gramStart"/>
            <w:r w:rsidR="00866117">
              <w:t>vedlikehold,</w:t>
            </w:r>
            <w:proofErr w:type="gramEnd"/>
            <w:r w:rsidR="00866117">
              <w:t xml:space="preserve"> brukerstøtte.</w:t>
            </w:r>
          </w:p>
          <w:p w14:paraId="5EF40214" w14:textId="6C0246FC" w:rsidR="00866117" w:rsidRDefault="00866117" w:rsidP="001A7C13">
            <w:r>
              <w:t>Hvilke leverandører er aktuelle?</w:t>
            </w:r>
          </w:p>
        </w:tc>
        <w:tc>
          <w:tcPr>
            <w:tcW w:w="4961" w:type="dxa"/>
          </w:tcPr>
          <w:p w14:paraId="5200AC48" w14:textId="21C212D5" w:rsidR="00B46470" w:rsidRPr="00475A06" w:rsidRDefault="00866117" w:rsidP="001A7C13">
            <w:r w:rsidRPr="00475A06">
              <w:t xml:space="preserve">Markedet er </w:t>
            </w:r>
            <w:r w:rsidR="00475A06" w:rsidRPr="00475A06">
              <w:t>under utvikling. Løsningsvalget vil også være avhengig av</w:t>
            </w:r>
            <w:r w:rsidR="00475A06">
              <w:t xml:space="preserve"> kommunens</w:t>
            </w:r>
            <w:r w:rsidR="007F62EA">
              <w:t xml:space="preserve"> valg av in-/</w:t>
            </w:r>
            <w:proofErr w:type="spellStart"/>
            <w:r w:rsidR="007F62EA">
              <w:t>utsourcing</w:t>
            </w:r>
            <w:proofErr w:type="spellEnd"/>
            <w:r w:rsidR="007F62EA">
              <w:t xml:space="preserve"> koblet til egne kompetansestrategier</w:t>
            </w:r>
            <w:r w:rsidR="00566787">
              <w:t>: å gjør det selv krever intern kompetanse.</w:t>
            </w:r>
            <w:r w:rsidR="007A67B5">
              <w:t xml:space="preserve"> </w:t>
            </w:r>
          </w:p>
        </w:tc>
        <w:tc>
          <w:tcPr>
            <w:tcW w:w="1843" w:type="dxa"/>
          </w:tcPr>
          <w:p w14:paraId="7EDE1906" w14:textId="77777777" w:rsidR="00B46470" w:rsidRPr="00475A06" w:rsidRDefault="00B46470" w:rsidP="001A7C13"/>
        </w:tc>
        <w:tc>
          <w:tcPr>
            <w:tcW w:w="1762" w:type="dxa"/>
          </w:tcPr>
          <w:p w14:paraId="2972F756" w14:textId="77777777" w:rsidR="00B46470" w:rsidRPr="00475A06" w:rsidRDefault="00B46470" w:rsidP="001A7C13"/>
        </w:tc>
      </w:tr>
      <w:tr w:rsidR="00157B01" w14:paraId="3A50DAF7" w14:textId="77777777" w:rsidTr="00C25AD1">
        <w:tc>
          <w:tcPr>
            <w:tcW w:w="846" w:type="dxa"/>
          </w:tcPr>
          <w:p w14:paraId="58A0C2F4" w14:textId="791496F6" w:rsidR="00157B01" w:rsidRDefault="00157B01" w:rsidP="001A7C13">
            <w:r>
              <w:t>2.1.5</w:t>
            </w:r>
          </w:p>
        </w:tc>
        <w:tc>
          <w:tcPr>
            <w:tcW w:w="4536" w:type="dxa"/>
          </w:tcPr>
          <w:p w14:paraId="2A63F2DE" w14:textId="4C291EB5" w:rsidR="00157B01" w:rsidRDefault="00157B01" w:rsidP="001A7C13">
            <w:r>
              <w:t xml:space="preserve">Evt. </w:t>
            </w:r>
            <w:r w:rsidR="00BF4934">
              <w:t>s</w:t>
            </w:r>
            <w:r>
              <w:t>øknad om finansiering: tilskudd, evt. lån.</w:t>
            </w:r>
          </w:p>
        </w:tc>
        <w:tc>
          <w:tcPr>
            <w:tcW w:w="4961" w:type="dxa"/>
          </w:tcPr>
          <w:p w14:paraId="5768FB86" w14:textId="32A1418F" w:rsidR="00157B01" w:rsidRDefault="00AB5DD6" w:rsidP="001A7C13">
            <w:r>
              <w:t xml:space="preserve">Enova og </w:t>
            </w:r>
            <w:proofErr w:type="spellStart"/>
            <w:r>
              <w:t>Klimakur</w:t>
            </w:r>
            <w:proofErr w:type="spellEnd"/>
            <w:r>
              <w:t xml:space="preserve"> er </w:t>
            </w:r>
            <w:r w:rsidR="00084F06">
              <w:t>per feb. 2021</w:t>
            </w:r>
            <w:r w:rsidR="00217321">
              <w:t xml:space="preserve"> d</w:t>
            </w:r>
            <w:r>
              <w:t>e mest relevante</w:t>
            </w:r>
            <w:r w:rsidR="00217321">
              <w:t xml:space="preserve"> støttekilder</w:t>
            </w:r>
            <w:r w:rsidR="00914169">
              <w:t xml:space="preserve"> med lånemuligheter fra Kommun</w:t>
            </w:r>
            <w:r w:rsidR="008D64E5">
              <w:t>alb</w:t>
            </w:r>
            <w:r w:rsidR="00914169">
              <w:t>anken</w:t>
            </w:r>
            <w:r>
              <w:t>. Se pkt. 1.9 ovenfor</w:t>
            </w:r>
            <w:r w:rsidR="00084F06">
              <w:t xml:space="preserve"> for lenker.</w:t>
            </w:r>
          </w:p>
        </w:tc>
        <w:tc>
          <w:tcPr>
            <w:tcW w:w="1843" w:type="dxa"/>
          </w:tcPr>
          <w:p w14:paraId="71862B74" w14:textId="77777777" w:rsidR="00157B01" w:rsidRDefault="00157B01" w:rsidP="001A7C13"/>
        </w:tc>
        <w:tc>
          <w:tcPr>
            <w:tcW w:w="1762" w:type="dxa"/>
          </w:tcPr>
          <w:p w14:paraId="433DF0EF" w14:textId="77777777" w:rsidR="00157B01" w:rsidRDefault="00157B01" w:rsidP="001A7C13"/>
        </w:tc>
      </w:tr>
      <w:tr w:rsidR="009836CB" w14:paraId="33E3F6A9" w14:textId="77777777" w:rsidTr="00C25AD1">
        <w:tc>
          <w:tcPr>
            <w:tcW w:w="846" w:type="dxa"/>
          </w:tcPr>
          <w:p w14:paraId="34671D45" w14:textId="61BBCDAA" w:rsidR="009836CB" w:rsidRDefault="009836CB" w:rsidP="001A7C13">
            <w:r>
              <w:lastRenderedPageBreak/>
              <w:t>2.1.6</w:t>
            </w:r>
          </w:p>
        </w:tc>
        <w:tc>
          <w:tcPr>
            <w:tcW w:w="4536" w:type="dxa"/>
          </w:tcPr>
          <w:p w14:paraId="72DAA9CB" w14:textId="5CDD56C0" w:rsidR="009836CB" w:rsidRDefault="009836CB" w:rsidP="001A7C13">
            <w:r>
              <w:t>Inngå rammeavtale for ladeinfra</w:t>
            </w:r>
            <w:r w:rsidR="008D64E5">
              <w:t>st</w:t>
            </w:r>
            <w:r>
              <w:t>ruktur</w:t>
            </w:r>
          </w:p>
        </w:tc>
        <w:tc>
          <w:tcPr>
            <w:tcW w:w="4961" w:type="dxa"/>
          </w:tcPr>
          <w:p w14:paraId="49B0C6C2" w14:textId="77777777" w:rsidR="009836CB" w:rsidRDefault="009836CB" w:rsidP="001A7C13"/>
        </w:tc>
        <w:tc>
          <w:tcPr>
            <w:tcW w:w="1843" w:type="dxa"/>
          </w:tcPr>
          <w:p w14:paraId="1DC5DD9D" w14:textId="77777777" w:rsidR="009836CB" w:rsidRDefault="009836CB" w:rsidP="001A7C13"/>
        </w:tc>
        <w:tc>
          <w:tcPr>
            <w:tcW w:w="1762" w:type="dxa"/>
          </w:tcPr>
          <w:p w14:paraId="4AD3A168" w14:textId="77777777" w:rsidR="009836CB" w:rsidRDefault="009836CB" w:rsidP="001A7C13"/>
        </w:tc>
      </w:tr>
    </w:tbl>
    <w:p w14:paraId="01F13BDC" w14:textId="77777777" w:rsidR="004B76F4" w:rsidRDefault="004B76F4" w:rsidP="004B76F4"/>
    <w:p w14:paraId="18297C1F" w14:textId="77DA04A6" w:rsidR="00CE7DAF" w:rsidRDefault="00870F59" w:rsidP="157E587A">
      <w:pPr>
        <w:pStyle w:val="Overskrift2"/>
        <w:numPr>
          <w:ilvl w:val="1"/>
          <w:numId w:val="2"/>
        </w:numPr>
        <w:rPr>
          <w:b/>
          <w:bCs/>
        </w:rPr>
      </w:pPr>
      <w:r w:rsidRPr="157E587A">
        <w:rPr>
          <w:b/>
          <w:bCs/>
        </w:rPr>
        <w:t>Avrop på ladestasjoner</w:t>
      </w:r>
    </w:p>
    <w:p w14:paraId="45996282" w14:textId="77C65CA0" w:rsidR="002800FC" w:rsidRDefault="00870F59" w:rsidP="001E3CE4">
      <w:r>
        <w:t xml:space="preserve">Hensikten er å bestille og installere nye </w:t>
      </w:r>
      <w:r w:rsidR="00D61784">
        <w:t xml:space="preserve">ladestasjoner. I </w:t>
      </w:r>
      <w:r w:rsidR="00B82883">
        <w:t>noen</w:t>
      </w:r>
      <w:r w:rsidR="00D61784">
        <w:t xml:space="preserve"> tilfelle</w:t>
      </w:r>
      <w:r w:rsidR="007957C9">
        <w:t>r</w:t>
      </w:r>
      <w:r w:rsidR="00D61784">
        <w:t xml:space="preserve"> vil dette være </w:t>
      </w:r>
      <w:r w:rsidR="00B82883">
        <w:t>knyttet</w:t>
      </w:r>
      <w:r w:rsidR="00D61784">
        <w:t xml:space="preserve"> til avrop på nye biler.</w:t>
      </w:r>
    </w:p>
    <w:tbl>
      <w:tblPr>
        <w:tblStyle w:val="Tabellrutenett"/>
        <w:tblW w:w="0" w:type="auto"/>
        <w:tblLook w:val="04A0" w:firstRow="1" w:lastRow="0" w:firstColumn="1" w:lastColumn="0" w:noHBand="0" w:noVBand="1"/>
      </w:tblPr>
      <w:tblGrid>
        <w:gridCol w:w="846"/>
        <w:gridCol w:w="4536"/>
        <w:gridCol w:w="4961"/>
        <w:gridCol w:w="1843"/>
        <w:gridCol w:w="1762"/>
      </w:tblGrid>
      <w:tr w:rsidR="001F6735" w:rsidRPr="001F6735" w14:paraId="7B5A09CD" w14:textId="77777777" w:rsidTr="009672BC">
        <w:trPr>
          <w:tblHeader/>
        </w:trPr>
        <w:tc>
          <w:tcPr>
            <w:tcW w:w="846" w:type="dxa"/>
            <w:shd w:val="clear" w:color="auto" w:fill="0070C0"/>
          </w:tcPr>
          <w:p w14:paraId="159C29C7" w14:textId="77777777" w:rsidR="00BF4934" w:rsidRPr="001F6735" w:rsidRDefault="00BF4934" w:rsidP="001A7C13">
            <w:pPr>
              <w:rPr>
                <w:b/>
                <w:bCs/>
                <w:color w:val="FFFFFF" w:themeColor="background1"/>
              </w:rPr>
            </w:pPr>
            <w:r w:rsidRPr="001F6735">
              <w:rPr>
                <w:b/>
                <w:bCs/>
                <w:color w:val="FFFFFF" w:themeColor="background1"/>
              </w:rPr>
              <w:t>Punkt</w:t>
            </w:r>
          </w:p>
        </w:tc>
        <w:tc>
          <w:tcPr>
            <w:tcW w:w="4536" w:type="dxa"/>
            <w:shd w:val="clear" w:color="auto" w:fill="0070C0"/>
          </w:tcPr>
          <w:p w14:paraId="22FB6C0B" w14:textId="77777777" w:rsidR="00BF4934" w:rsidRPr="001F6735" w:rsidRDefault="00BF4934" w:rsidP="001A7C13">
            <w:pPr>
              <w:rPr>
                <w:b/>
                <w:bCs/>
                <w:color w:val="FFFFFF" w:themeColor="background1"/>
              </w:rPr>
            </w:pPr>
            <w:r w:rsidRPr="001F6735">
              <w:rPr>
                <w:b/>
                <w:bCs/>
                <w:color w:val="FFFFFF" w:themeColor="background1"/>
              </w:rPr>
              <w:t>Hva skal sjekkes</w:t>
            </w:r>
          </w:p>
        </w:tc>
        <w:tc>
          <w:tcPr>
            <w:tcW w:w="4961" w:type="dxa"/>
            <w:shd w:val="clear" w:color="auto" w:fill="0070C0"/>
          </w:tcPr>
          <w:p w14:paraId="226CB70B" w14:textId="77777777" w:rsidR="00BF4934" w:rsidRPr="001F6735" w:rsidRDefault="00BF4934" w:rsidP="001A7C13">
            <w:pPr>
              <w:rPr>
                <w:b/>
                <w:bCs/>
                <w:color w:val="FFFFFF" w:themeColor="background1"/>
                <w:lang w:val="da-DK"/>
              </w:rPr>
            </w:pPr>
            <w:r w:rsidRPr="001F6735">
              <w:rPr>
                <w:b/>
                <w:bCs/>
                <w:color w:val="FFFFFF" w:themeColor="background1"/>
                <w:lang w:val="da-DK"/>
              </w:rPr>
              <w:t xml:space="preserve">Tips/besvarelse (f.eks. </w:t>
            </w:r>
            <w:proofErr w:type="spellStart"/>
            <w:r w:rsidRPr="001F6735">
              <w:rPr>
                <w:b/>
                <w:bCs/>
                <w:color w:val="FFFFFF" w:themeColor="background1"/>
                <w:lang w:val="da-DK"/>
              </w:rPr>
              <w:t>lenke</w:t>
            </w:r>
            <w:proofErr w:type="spellEnd"/>
            <w:r w:rsidRPr="001F6735">
              <w:rPr>
                <w:b/>
                <w:bCs/>
                <w:color w:val="FFFFFF" w:themeColor="background1"/>
                <w:lang w:val="da-DK"/>
              </w:rPr>
              <w:t xml:space="preserve"> til dok)</w:t>
            </w:r>
          </w:p>
        </w:tc>
        <w:tc>
          <w:tcPr>
            <w:tcW w:w="1843" w:type="dxa"/>
            <w:shd w:val="clear" w:color="auto" w:fill="0070C0"/>
          </w:tcPr>
          <w:p w14:paraId="3FB6DAB1" w14:textId="77777777" w:rsidR="00BF4934" w:rsidRPr="001F6735" w:rsidRDefault="00BF4934" w:rsidP="001A7C13">
            <w:pPr>
              <w:rPr>
                <w:b/>
                <w:bCs/>
                <w:color w:val="FFFFFF" w:themeColor="background1"/>
              </w:rPr>
            </w:pPr>
            <w:r w:rsidRPr="001F6735">
              <w:rPr>
                <w:b/>
                <w:bCs/>
                <w:color w:val="FFFFFF" w:themeColor="background1"/>
              </w:rPr>
              <w:t>Hvem skal sjekke</w:t>
            </w:r>
          </w:p>
        </w:tc>
        <w:tc>
          <w:tcPr>
            <w:tcW w:w="1762" w:type="dxa"/>
            <w:shd w:val="clear" w:color="auto" w:fill="0070C0"/>
          </w:tcPr>
          <w:p w14:paraId="64F08CE5" w14:textId="77777777" w:rsidR="00BF4934" w:rsidRPr="001F6735" w:rsidRDefault="00BF4934" w:rsidP="001A7C13">
            <w:pPr>
              <w:rPr>
                <w:b/>
                <w:bCs/>
                <w:color w:val="FFFFFF" w:themeColor="background1"/>
              </w:rPr>
            </w:pPr>
            <w:r w:rsidRPr="001F6735">
              <w:rPr>
                <w:b/>
                <w:bCs/>
                <w:color w:val="FFFFFF" w:themeColor="background1"/>
              </w:rPr>
              <w:t>Dato avsjekket</w:t>
            </w:r>
          </w:p>
        </w:tc>
      </w:tr>
      <w:tr w:rsidR="00BF4934" w14:paraId="11A9A8E5" w14:textId="77777777" w:rsidTr="009672BC">
        <w:tc>
          <w:tcPr>
            <w:tcW w:w="846" w:type="dxa"/>
          </w:tcPr>
          <w:p w14:paraId="4836EACB" w14:textId="6F2675BC" w:rsidR="00BF4934" w:rsidRDefault="00BF4934" w:rsidP="001A7C13">
            <w:r>
              <w:t>2.2.1</w:t>
            </w:r>
          </w:p>
        </w:tc>
        <w:tc>
          <w:tcPr>
            <w:tcW w:w="4536" w:type="dxa"/>
          </w:tcPr>
          <w:p w14:paraId="7DDA482E" w14:textId="598492E0" w:rsidR="00BF4934" w:rsidRDefault="003A7628" w:rsidP="001A7C13">
            <w:r>
              <w:t>Anskaffelse av ladeinfr</w:t>
            </w:r>
            <w:r w:rsidR="00FC1E3F">
              <w:t>as</w:t>
            </w:r>
            <w:r>
              <w:t>truktur</w:t>
            </w:r>
          </w:p>
        </w:tc>
        <w:tc>
          <w:tcPr>
            <w:tcW w:w="4961" w:type="dxa"/>
          </w:tcPr>
          <w:p w14:paraId="3A101621" w14:textId="77777777" w:rsidR="00BF4934" w:rsidRDefault="00BF4934" w:rsidP="001A7C13"/>
        </w:tc>
        <w:tc>
          <w:tcPr>
            <w:tcW w:w="1843" w:type="dxa"/>
          </w:tcPr>
          <w:p w14:paraId="162DCEED" w14:textId="77777777" w:rsidR="00BF4934" w:rsidRDefault="00BF4934" w:rsidP="001A7C13"/>
        </w:tc>
        <w:tc>
          <w:tcPr>
            <w:tcW w:w="1762" w:type="dxa"/>
          </w:tcPr>
          <w:p w14:paraId="766812E4" w14:textId="77777777" w:rsidR="00BF4934" w:rsidRDefault="00BF4934" w:rsidP="001A7C13"/>
        </w:tc>
      </w:tr>
      <w:tr w:rsidR="00FC1E3F" w14:paraId="47C4746F" w14:textId="77777777" w:rsidTr="009672BC">
        <w:tc>
          <w:tcPr>
            <w:tcW w:w="846" w:type="dxa"/>
          </w:tcPr>
          <w:p w14:paraId="0D6F5E54" w14:textId="23054346" w:rsidR="00FC1E3F" w:rsidRDefault="00FC1E3F" w:rsidP="001A7C13">
            <w:r>
              <w:t>2.2.2</w:t>
            </w:r>
          </w:p>
        </w:tc>
        <w:tc>
          <w:tcPr>
            <w:tcW w:w="4536" w:type="dxa"/>
          </w:tcPr>
          <w:p w14:paraId="0482620F" w14:textId="3B3D1A4E" w:rsidR="00FC1E3F" w:rsidRDefault="00FC1E3F" w:rsidP="001A7C13">
            <w:r>
              <w:t>Test. Etabler drifts-, betalings- og vedlikeholdsrutiner</w:t>
            </w:r>
          </w:p>
        </w:tc>
        <w:tc>
          <w:tcPr>
            <w:tcW w:w="4961" w:type="dxa"/>
          </w:tcPr>
          <w:p w14:paraId="18F88D01" w14:textId="77777777" w:rsidR="00FC1E3F" w:rsidRDefault="00FC1E3F" w:rsidP="001A7C13"/>
        </w:tc>
        <w:tc>
          <w:tcPr>
            <w:tcW w:w="1843" w:type="dxa"/>
          </w:tcPr>
          <w:p w14:paraId="124611A5" w14:textId="77777777" w:rsidR="00FC1E3F" w:rsidRDefault="00FC1E3F" w:rsidP="001A7C13"/>
        </w:tc>
        <w:tc>
          <w:tcPr>
            <w:tcW w:w="1762" w:type="dxa"/>
          </w:tcPr>
          <w:p w14:paraId="251F95D9" w14:textId="77777777" w:rsidR="00FC1E3F" w:rsidRDefault="00FC1E3F" w:rsidP="001A7C13"/>
        </w:tc>
      </w:tr>
    </w:tbl>
    <w:p w14:paraId="0FDC685B" w14:textId="77777777" w:rsidR="00BF4934" w:rsidRDefault="00BF4934" w:rsidP="001E3CE4"/>
    <w:p w14:paraId="48CDAF59" w14:textId="777CFF9F" w:rsidR="00D61784" w:rsidRDefault="00D647CE" w:rsidP="157E587A">
      <w:pPr>
        <w:pStyle w:val="Overskrift1"/>
        <w:numPr>
          <w:ilvl w:val="0"/>
          <w:numId w:val="2"/>
        </w:numPr>
        <w:rPr>
          <w:b/>
          <w:bCs/>
        </w:rPr>
      </w:pPr>
      <w:r w:rsidRPr="157E587A">
        <w:rPr>
          <w:b/>
          <w:bCs/>
        </w:rPr>
        <w:t>Kjøretøy</w:t>
      </w:r>
    </w:p>
    <w:p w14:paraId="11677A7D" w14:textId="5F09F6DE" w:rsidR="00D647CE" w:rsidRDefault="00D647CE" w:rsidP="00D647CE">
      <w:r>
        <w:t>Hensikten</w:t>
      </w:r>
      <w:r w:rsidR="00F8263E">
        <w:t xml:space="preserve"> med dette </w:t>
      </w:r>
      <w:proofErr w:type="spellStart"/>
      <w:r w:rsidR="00F8263E">
        <w:t>kapitellet</w:t>
      </w:r>
      <w:proofErr w:type="spellEnd"/>
      <w:r>
        <w:t xml:space="preserve"> er å </w:t>
      </w:r>
      <w:r w:rsidR="00E50528">
        <w:t xml:space="preserve">sørge for tilgang til kjøretøy, inklusivt </w:t>
      </w:r>
      <w:r w:rsidR="00972749">
        <w:t>teknisk og personalmessig innfasing</w:t>
      </w:r>
      <w:r w:rsidR="00E50528">
        <w:t>.</w:t>
      </w:r>
    </w:p>
    <w:p w14:paraId="5874DC0B" w14:textId="74BD4080" w:rsidR="00D647CE" w:rsidRDefault="00D647CE" w:rsidP="157E587A">
      <w:pPr>
        <w:pStyle w:val="Overskrift2"/>
        <w:numPr>
          <w:ilvl w:val="1"/>
          <w:numId w:val="2"/>
        </w:numPr>
        <w:rPr>
          <w:b/>
          <w:bCs/>
        </w:rPr>
      </w:pPr>
      <w:r w:rsidRPr="157E587A">
        <w:rPr>
          <w:b/>
          <w:bCs/>
        </w:rPr>
        <w:t xml:space="preserve">Rammevilkår for </w:t>
      </w:r>
      <w:r w:rsidR="00880389" w:rsidRPr="157E587A">
        <w:rPr>
          <w:b/>
          <w:bCs/>
        </w:rPr>
        <w:t>kjøretøy</w:t>
      </w:r>
    </w:p>
    <w:p w14:paraId="11419C90" w14:textId="102F180E" w:rsidR="00AE7538" w:rsidRDefault="00D647CE" w:rsidP="00AE7538">
      <w:r>
        <w:t xml:space="preserve">Hensikten er å etablere de rammebetingelsene for </w:t>
      </w:r>
      <w:r w:rsidR="008C2264">
        <w:t>kjøp/leie av kjøretøy</w:t>
      </w:r>
      <w:r>
        <w:t>: anskaffelsesstrategi, rammeavtale</w:t>
      </w:r>
      <w:r w:rsidR="008C2264">
        <w:t>r/D</w:t>
      </w:r>
      <w:r w:rsidR="003D30B3">
        <w:t>ynamisk innkjøpsordning</w:t>
      </w:r>
      <w:r>
        <w:t xml:space="preserve"> med leverandør</w:t>
      </w:r>
      <w:r w:rsidR="008C2264">
        <w:t>er</w:t>
      </w:r>
      <w:r>
        <w:t xml:space="preserve">, </w:t>
      </w:r>
      <w:r w:rsidR="007F7388">
        <w:t>vedlikehold og</w:t>
      </w:r>
      <w:r>
        <w:t xml:space="preserve"> betalingsløsninger</w:t>
      </w:r>
      <w:r w:rsidR="00AE7538">
        <w:t>.</w:t>
      </w:r>
    </w:p>
    <w:tbl>
      <w:tblPr>
        <w:tblStyle w:val="Tabellrutenett"/>
        <w:tblW w:w="0" w:type="auto"/>
        <w:tblLook w:val="04A0" w:firstRow="1" w:lastRow="0" w:firstColumn="1" w:lastColumn="0" w:noHBand="0" w:noVBand="1"/>
      </w:tblPr>
      <w:tblGrid>
        <w:gridCol w:w="1129"/>
        <w:gridCol w:w="4253"/>
        <w:gridCol w:w="4961"/>
        <w:gridCol w:w="1843"/>
        <w:gridCol w:w="1762"/>
      </w:tblGrid>
      <w:tr w:rsidR="001F6735" w:rsidRPr="001F6735" w14:paraId="00AE83A0" w14:textId="77777777" w:rsidTr="00C25AD1">
        <w:trPr>
          <w:tblHeader/>
        </w:trPr>
        <w:tc>
          <w:tcPr>
            <w:tcW w:w="1129" w:type="dxa"/>
            <w:shd w:val="clear" w:color="auto" w:fill="0070C0"/>
          </w:tcPr>
          <w:p w14:paraId="04CCAADB" w14:textId="77777777" w:rsidR="00495A39" w:rsidRPr="001F6735" w:rsidRDefault="00495A39" w:rsidP="001A7C13">
            <w:pPr>
              <w:rPr>
                <w:b/>
                <w:bCs/>
                <w:color w:val="FFFFFF" w:themeColor="background1"/>
              </w:rPr>
            </w:pPr>
            <w:r w:rsidRPr="001F6735">
              <w:rPr>
                <w:b/>
                <w:bCs/>
                <w:color w:val="FFFFFF" w:themeColor="background1"/>
              </w:rPr>
              <w:t>Punkt</w:t>
            </w:r>
          </w:p>
        </w:tc>
        <w:tc>
          <w:tcPr>
            <w:tcW w:w="4253" w:type="dxa"/>
            <w:shd w:val="clear" w:color="auto" w:fill="0070C0"/>
          </w:tcPr>
          <w:p w14:paraId="3AC35738" w14:textId="77777777" w:rsidR="00495A39" w:rsidRPr="001F6735" w:rsidRDefault="00495A39" w:rsidP="001A7C13">
            <w:pPr>
              <w:rPr>
                <w:b/>
                <w:bCs/>
                <w:color w:val="FFFFFF" w:themeColor="background1"/>
              </w:rPr>
            </w:pPr>
            <w:r w:rsidRPr="001F6735">
              <w:rPr>
                <w:b/>
                <w:bCs/>
                <w:color w:val="FFFFFF" w:themeColor="background1"/>
              </w:rPr>
              <w:t>Hva skal sjekkes</w:t>
            </w:r>
          </w:p>
        </w:tc>
        <w:tc>
          <w:tcPr>
            <w:tcW w:w="4961" w:type="dxa"/>
            <w:shd w:val="clear" w:color="auto" w:fill="0070C0"/>
          </w:tcPr>
          <w:p w14:paraId="72F5DA01" w14:textId="77777777" w:rsidR="00495A39" w:rsidRPr="001F6735" w:rsidRDefault="00495A39" w:rsidP="001A7C13">
            <w:pPr>
              <w:rPr>
                <w:b/>
                <w:bCs/>
                <w:color w:val="FFFFFF" w:themeColor="background1"/>
                <w:lang w:val="da-DK"/>
              </w:rPr>
            </w:pPr>
            <w:r w:rsidRPr="001F6735">
              <w:rPr>
                <w:b/>
                <w:bCs/>
                <w:color w:val="FFFFFF" w:themeColor="background1"/>
                <w:lang w:val="da-DK"/>
              </w:rPr>
              <w:t xml:space="preserve">Tips/besvarelse (f.eks. </w:t>
            </w:r>
            <w:proofErr w:type="spellStart"/>
            <w:r w:rsidRPr="001F6735">
              <w:rPr>
                <w:b/>
                <w:bCs/>
                <w:color w:val="FFFFFF" w:themeColor="background1"/>
                <w:lang w:val="da-DK"/>
              </w:rPr>
              <w:t>lenke</w:t>
            </w:r>
            <w:proofErr w:type="spellEnd"/>
            <w:r w:rsidRPr="001F6735">
              <w:rPr>
                <w:b/>
                <w:bCs/>
                <w:color w:val="FFFFFF" w:themeColor="background1"/>
                <w:lang w:val="da-DK"/>
              </w:rPr>
              <w:t xml:space="preserve"> til dok)</w:t>
            </w:r>
          </w:p>
        </w:tc>
        <w:tc>
          <w:tcPr>
            <w:tcW w:w="1843" w:type="dxa"/>
            <w:shd w:val="clear" w:color="auto" w:fill="0070C0"/>
          </w:tcPr>
          <w:p w14:paraId="5CB95052" w14:textId="77777777" w:rsidR="00495A39" w:rsidRPr="001F6735" w:rsidRDefault="00495A39" w:rsidP="001A7C13">
            <w:pPr>
              <w:rPr>
                <w:b/>
                <w:bCs/>
                <w:color w:val="FFFFFF" w:themeColor="background1"/>
              </w:rPr>
            </w:pPr>
            <w:r w:rsidRPr="001F6735">
              <w:rPr>
                <w:b/>
                <w:bCs/>
                <w:color w:val="FFFFFF" w:themeColor="background1"/>
              </w:rPr>
              <w:t>Hvem skal sjekke</w:t>
            </w:r>
          </w:p>
        </w:tc>
        <w:tc>
          <w:tcPr>
            <w:tcW w:w="1762" w:type="dxa"/>
            <w:shd w:val="clear" w:color="auto" w:fill="0070C0"/>
          </w:tcPr>
          <w:p w14:paraId="4C4B52A6" w14:textId="77777777" w:rsidR="00495A39" w:rsidRPr="001F6735" w:rsidRDefault="00495A39" w:rsidP="001A7C13">
            <w:pPr>
              <w:rPr>
                <w:b/>
                <w:bCs/>
                <w:color w:val="FFFFFF" w:themeColor="background1"/>
              </w:rPr>
            </w:pPr>
            <w:r w:rsidRPr="001F6735">
              <w:rPr>
                <w:b/>
                <w:bCs/>
                <w:color w:val="FFFFFF" w:themeColor="background1"/>
              </w:rPr>
              <w:t>Dato avsjekket</w:t>
            </w:r>
          </w:p>
        </w:tc>
      </w:tr>
      <w:tr w:rsidR="00B15B52" w14:paraId="6EDAD062" w14:textId="77777777" w:rsidTr="00C25AD1">
        <w:tc>
          <w:tcPr>
            <w:tcW w:w="1129" w:type="dxa"/>
          </w:tcPr>
          <w:p w14:paraId="1E5B73DF" w14:textId="58022A09" w:rsidR="00B15B52" w:rsidRDefault="00B15B52" w:rsidP="001A7C13">
            <w:r>
              <w:t>3.1.</w:t>
            </w:r>
            <w:r w:rsidR="00A845E9">
              <w:t>1</w:t>
            </w:r>
          </w:p>
        </w:tc>
        <w:tc>
          <w:tcPr>
            <w:tcW w:w="4253" w:type="dxa"/>
          </w:tcPr>
          <w:p w14:paraId="3578E231" w14:textId="222170E5" w:rsidR="00B15B52" w:rsidRDefault="00B15B52" w:rsidP="00DB237D">
            <w:r>
              <w:t xml:space="preserve">Har man valgt hovedstrategiene? </w:t>
            </w:r>
            <w:r w:rsidR="00B47357">
              <w:t xml:space="preserve">Bare kommunen eller deling med befolkning? </w:t>
            </w:r>
            <w:r>
              <w:t>Kjøpe/lease/leie? Hvem skal stå for vedlikehold</w:t>
            </w:r>
            <w:r w:rsidR="00B47357">
              <w:t xml:space="preserve"> (inkl. dekkskifte)</w:t>
            </w:r>
            <w:r w:rsidR="00700FF8">
              <w:t>, veihjelp</w:t>
            </w:r>
            <w:r w:rsidR="00B47357">
              <w:t>,</w:t>
            </w:r>
            <w:r w:rsidR="00BB0FF4">
              <w:t xml:space="preserve"> brukerstøtte</w:t>
            </w:r>
            <w:r w:rsidR="00B47357">
              <w:t>, og evt. bestillingsløsningen</w:t>
            </w:r>
            <w:r>
              <w:t xml:space="preserve">? Skal det være geografiske krav til leverandører av </w:t>
            </w:r>
            <w:r w:rsidR="00BB0FF4">
              <w:t>disse tjeneste</w:t>
            </w:r>
            <w:r w:rsidR="00700FF8">
              <w:t>r</w:t>
            </w:r>
            <w:r>
              <w:t xml:space="preserve">? </w:t>
            </w:r>
            <w:r w:rsidR="00190550">
              <w:t xml:space="preserve"> Rammeavtale eller </w:t>
            </w:r>
            <w:r w:rsidR="000A389C">
              <w:t>dynamisk innkj</w:t>
            </w:r>
            <w:r w:rsidR="00FA182E">
              <w:t>øpsordning (</w:t>
            </w:r>
            <w:r w:rsidR="00190550">
              <w:t>DPS</w:t>
            </w:r>
            <w:r w:rsidR="00FA182E">
              <w:t>)</w:t>
            </w:r>
            <w:r w:rsidR="00190550">
              <w:t>?</w:t>
            </w:r>
          </w:p>
        </w:tc>
        <w:tc>
          <w:tcPr>
            <w:tcW w:w="4961" w:type="dxa"/>
          </w:tcPr>
          <w:p w14:paraId="1A8CD68E" w14:textId="42C03D96" w:rsidR="00B15B52" w:rsidRDefault="00FB3DBD" w:rsidP="001A7C13">
            <w:r>
              <w:t xml:space="preserve">Basert på informasjon ovenfor: </w:t>
            </w:r>
            <w:r w:rsidR="00E25D59">
              <w:t>utred</w:t>
            </w:r>
            <w:r w:rsidR="00DD4397">
              <w:t>e alternative strategier og konsekvenser.</w:t>
            </w:r>
            <w:r w:rsidR="001A611D">
              <w:t xml:space="preserve"> </w:t>
            </w:r>
            <w:r w:rsidR="00DB2F2F">
              <w:t xml:space="preserve">Når det gjelder rammeavtale eller </w:t>
            </w:r>
            <w:r w:rsidR="00FA182E">
              <w:t>dynamiske innkjøpsordninger (</w:t>
            </w:r>
            <w:r w:rsidR="00DB2F2F">
              <w:t>DPS</w:t>
            </w:r>
            <w:r w:rsidR="00FA182E">
              <w:t>)</w:t>
            </w:r>
            <w:r w:rsidR="00DB2F2F">
              <w:t xml:space="preserve">, virker det som </w:t>
            </w:r>
            <w:r w:rsidR="00BC0F54">
              <w:t xml:space="preserve">om at DPS </w:t>
            </w:r>
            <w:r w:rsidR="00A4419E">
              <w:t xml:space="preserve">blir mer populært fordi det </w:t>
            </w:r>
            <w:r w:rsidR="00BC0F54">
              <w:t>gir mer fleksibilitet i et marked som er under rask endrin</w:t>
            </w:r>
            <w:r w:rsidR="00DB2F2F">
              <w:t>g.</w:t>
            </w:r>
            <w:r w:rsidR="00FA182E">
              <w:t xml:space="preserve"> </w:t>
            </w:r>
          </w:p>
          <w:p w14:paraId="768CE30C" w14:textId="148C960E" w:rsidR="00C078B4" w:rsidRDefault="00A73207" w:rsidP="001A7C13">
            <w:r>
              <w:t xml:space="preserve">Informasjon på anskaffelser.no: </w:t>
            </w:r>
            <w:hyperlink r:id="rId28" w:history="1">
              <w:r w:rsidRPr="00530387">
                <w:rPr>
                  <w:rStyle w:val="Hyperkobling"/>
                </w:rPr>
                <w:t>https://www.anskaffelser.no/avtaler-og-regelverk/dynamisk-innkjopsordning</w:t>
              </w:r>
            </w:hyperlink>
            <w:r>
              <w:t xml:space="preserve"> </w:t>
            </w:r>
          </w:p>
          <w:p w14:paraId="798A43C5" w14:textId="7B729A0D" w:rsidR="00C078B4" w:rsidRDefault="00C078B4" w:rsidP="001A7C13"/>
        </w:tc>
        <w:tc>
          <w:tcPr>
            <w:tcW w:w="1843" w:type="dxa"/>
          </w:tcPr>
          <w:p w14:paraId="4856D1D4" w14:textId="77777777" w:rsidR="00B15B52" w:rsidRDefault="00B15B52" w:rsidP="001A7C13"/>
        </w:tc>
        <w:tc>
          <w:tcPr>
            <w:tcW w:w="1762" w:type="dxa"/>
          </w:tcPr>
          <w:p w14:paraId="45BC9632" w14:textId="77777777" w:rsidR="00B15B52" w:rsidRDefault="00B15B52" w:rsidP="001A7C13"/>
        </w:tc>
      </w:tr>
      <w:tr w:rsidR="00FB2520" w14:paraId="64627D15" w14:textId="77777777" w:rsidTr="00C25AD1">
        <w:tc>
          <w:tcPr>
            <w:tcW w:w="1129" w:type="dxa"/>
          </w:tcPr>
          <w:p w14:paraId="49FF69C9" w14:textId="15DC29B0" w:rsidR="00FB2520" w:rsidRDefault="00FB2520" w:rsidP="001A7C13">
            <w:r>
              <w:t>3.1.</w:t>
            </w:r>
            <w:r w:rsidR="00A845E9">
              <w:t>2</w:t>
            </w:r>
          </w:p>
        </w:tc>
        <w:tc>
          <w:tcPr>
            <w:tcW w:w="4253" w:type="dxa"/>
          </w:tcPr>
          <w:p w14:paraId="668A29FF" w14:textId="1661E230" w:rsidR="00FB2520" w:rsidRDefault="00FB2520" w:rsidP="00DB237D">
            <w:r>
              <w:t>Forsikring</w:t>
            </w:r>
          </w:p>
        </w:tc>
        <w:tc>
          <w:tcPr>
            <w:tcW w:w="4961" w:type="dxa"/>
          </w:tcPr>
          <w:p w14:paraId="5D79FDA4" w14:textId="563CE3AF" w:rsidR="00FB2520" w:rsidRDefault="00B33AC8" w:rsidP="001A7C13">
            <w:r>
              <w:t>Vurder konkurranse</w:t>
            </w:r>
            <w:r w:rsidR="009E6286">
              <w:t xml:space="preserve"> etter evt. endring av kjøretøystrategi.</w:t>
            </w:r>
          </w:p>
        </w:tc>
        <w:tc>
          <w:tcPr>
            <w:tcW w:w="1843" w:type="dxa"/>
          </w:tcPr>
          <w:p w14:paraId="2C046CE6" w14:textId="77777777" w:rsidR="00FB2520" w:rsidRDefault="00FB2520" w:rsidP="001A7C13"/>
        </w:tc>
        <w:tc>
          <w:tcPr>
            <w:tcW w:w="1762" w:type="dxa"/>
          </w:tcPr>
          <w:p w14:paraId="40D271BF" w14:textId="77777777" w:rsidR="00FB2520" w:rsidRDefault="00FB2520" w:rsidP="001A7C13"/>
        </w:tc>
      </w:tr>
      <w:tr w:rsidR="00B418AF" w14:paraId="07111312" w14:textId="77777777" w:rsidTr="00C25AD1">
        <w:tc>
          <w:tcPr>
            <w:tcW w:w="1129" w:type="dxa"/>
          </w:tcPr>
          <w:p w14:paraId="140BA8A4" w14:textId="12BA2FBB" w:rsidR="00B418AF" w:rsidRDefault="00FB2520" w:rsidP="001A7C13">
            <w:r>
              <w:lastRenderedPageBreak/>
              <w:t>3.1.</w:t>
            </w:r>
            <w:r w:rsidR="00A845E9">
              <w:t>3</w:t>
            </w:r>
          </w:p>
        </w:tc>
        <w:tc>
          <w:tcPr>
            <w:tcW w:w="4253" w:type="dxa"/>
          </w:tcPr>
          <w:p w14:paraId="1E514FCF" w14:textId="72677237" w:rsidR="00B418AF" w:rsidRDefault="00700FF8" w:rsidP="00DB237D">
            <w:r>
              <w:t>Hvordan skal</w:t>
            </w:r>
            <w:r w:rsidR="00A4011E">
              <w:t xml:space="preserve"> bilene forvaltes</w:t>
            </w:r>
            <w:r w:rsidR="00A15B37">
              <w:t xml:space="preserve"> daglig</w:t>
            </w:r>
            <w:r w:rsidR="00A4011E">
              <w:t>? Ansvar for lad</w:t>
            </w:r>
            <w:r w:rsidR="009D2097">
              <w:t>ing</w:t>
            </w:r>
            <w:r w:rsidR="004524DB">
              <w:t xml:space="preserve"> (inkl. kontroll)</w:t>
            </w:r>
            <w:r w:rsidR="00A4011E">
              <w:t>, låsing, nøkler, evt. app?</w:t>
            </w:r>
          </w:p>
        </w:tc>
        <w:tc>
          <w:tcPr>
            <w:tcW w:w="4961" w:type="dxa"/>
          </w:tcPr>
          <w:p w14:paraId="306F7378" w14:textId="39772659" w:rsidR="00B418AF" w:rsidRDefault="004524DB" w:rsidP="001A7C13">
            <w:r>
              <w:t>Elbiler må ofte settes på lading når de ikke brukes: lett å glemme</w:t>
            </w:r>
            <w:r w:rsidR="00190550">
              <w:t xml:space="preserve"> – hvem sjekker?</w:t>
            </w:r>
          </w:p>
        </w:tc>
        <w:tc>
          <w:tcPr>
            <w:tcW w:w="1843" w:type="dxa"/>
          </w:tcPr>
          <w:p w14:paraId="3EAD9012" w14:textId="77777777" w:rsidR="00B418AF" w:rsidRDefault="00B418AF" w:rsidP="001A7C13"/>
        </w:tc>
        <w:tc>
          <w:tcPr>
            <w:tcW w:w="1762" w:type="dxa"/>
          </w:tcPr>
          <w:p w14:paraId="237CD556" w14:textId="77777777" w:rsidR="00B418AF" w:rsidRDefault="00B418AF" w:rsidP="001A7C13"/>
        </w:tc>
      </w:tr>
      <w:tr w:rsidR="00683068" w14:paraId="1AD4A0C2" w14:textId="77777777" w:rsidTr="00C25AD1">
        <w:tc>
          <w:tcPr>
            <w:tcW w:w="1129" w:type="dxa"/>
          </w:tcPr>
          <w:p w14:paraId="36BDA6B5" w14:textId="6E73E841" w:rsidR="00683068" w:rsidRDefault="00EF576A" w:rsidP="001A7C13">
            <w:r>
              <w:t>3.1.</w:t>
            </w:r>
            <w:r w:rsidR="00CA3FB9">
              <w:t>4</w:t>
            </w:r>
          </w:p>
        </w:tc>
        <w:tc>
          <w:tcPr>
            <w:tcW w:w="4253" w:type="dxa"/>
          </w:tcPr>
          <w:p w14:paraId="24B1499E" w14:textId="154DD69C" w:rsidR="00683068" w:rsidRDefault="00683068" w:rsidP="00DB237D">
            <w:r>
              <w:t>Avklaring om</w:t>
            </w:r>
            <w:r w:rsidR="00EF576A">
              <w:t xml:space="preserve"> avskaffelser av de gamle kjøretøy</w:t>
            </w:r>
          </w:p>
        </w:tc>
        <w:tc>
          <w:tcPr>
            <w:tcW w:w="4961" w:type="dxa"/>
          </w:tcPr>
          <w:p w14:paraId="40620066" w14:textId="7CAF1B0E" w:rsidR="00683068" w:rsidRDefault="00127824" w:rsidP="001A7C13">
            <w:r>
              <w:t xml:space="preserve">Hva skal skje med de gamle bilene? </w:t>
            </w:r>
            <w:r w:rsidR="00FB245C">
              <w:t>Kan de byttes inn?</w:t>
            </w:r>
          </w:p>
        </w:tc>
        <w:tc>
          <w:tcPr>
            <w:tcW w:w="1843" w:type="dxa"/>
          </w:tcPr>
          <w:p w14:paraId="0AB62645" w14:textId="77777777" w:rsidR="00683068" w:rsidRDefault="00683068" w:rsidP="001A7C13"/>
        </w:tc>
        <w:tc>
          <w:tcPr>
            <w:tcW w:w="1762" w:type="dxa"/>
          </w:tcPr>
          <w:p w14:paraId="08E6D70C" w14:textId="77777777" w:rsidR="00683068" w:rsidRDefault="00683068" w:rsidP="001A7C13"/>
        </w:tc>
      </w:tr>
      <w:tr w:rsidR="00C5797A" w14:paraId="0273762A" w14:textId="77777777" w:rsidTr="00C25AD1">
        <w:tc>
          <w:tcPr>
            <w:tcW w:w="1129" w:type="dxa"/>
          </w:tcPr>
          <w:p w14:paraId="3B43D397" w14:textId="31A42444" w:rsidR="00C5797A" w:rsidRDefault="00683068" w:rsidP="001A7C13">
            <w:r>
              <w:t>3.1.</w:t>
            </w:r>
            <w:r w:rsidR="00CA3FB9">
              <w:t>5</w:t>
            </w:r>
          </w:p>
        </w:tc>
        <w:tc>
          <w:tcPr>
            <w:tcW w:w="4253" w:type="dxa"/>
          </w:tcPr>
          <w:p w14:paraId="34190BF7" w14:textId="10E3D6D4" w:rsidR="00C5797A" w:rsidRDefault="0035139F" w:rsidP="00DB237D">
            <w:r>
              <w:t>Avklaring av k</w:t>
            </w:r>
            <w:r w:rsidR="00C5797A">
              <w:t xml:space="preserve">rav til </w:t>
            </w:r>
            <w:r w:rsidR="00083EE5">
              <w:t>bil</w:t>
            </w:r>
            <w:r w:rsidR="00C5797A">
              <w:t>leverandører</w:t>
            </w:r>
            <w:r w:rsidR="00C95040">
              <w:t xml:space="preserve"> og kjøretøy</w:t>
            </w:r>
          </w:p>
        </w:tc>
        <w:tc>
          <w:tcPr>
            <w:tcW w:w="4961" w:type="dxa"/>
          </w:tcPr>
          <w:p w14:paraId="3FECE0D7" w14:textId="6628AD56" w:rsidR="00C5797A" w:rsidRDefault="005B6FC4" w:rsidP="001A7C13">
            <w:r>
              <w:t>H</w:t>
            </w:r>
            <w:r w:rsidR="00FB245C">
              <w:t>usk at vedlikehold må ikke ligge for langt unna.</w:t>
            </w:r>
            <w:r w:rsidR="00DB5B45">
              <w:t xml:space="preserve"> NB: </w:t>
            </w:r>
            <w:r>
              <w:t xml:space="preserve">detaljerte </w:t>
            </w:r>
            <w:r w:rsidR="00DB5B45">
              <w:t xml:space="preserve">krav til kjøretøyene </w:t>
            </w:r>
            <w:r>
              <w:t xml:space="preserve">tas med </w:t>
            </w:r>
            <w:r w:rsidR="00DB5B45">
              <w:t>hver brukergruppe</w:t>
            </w:r>
            <w:r>
              <w:t xml:space="preserve"> (se 3.2)</w:t>
            </w:r>
            <w:r w:rsidR="00DB5B45">
              <w:t>.</w:t>
            </w:r>
          </w:p>
        </w:tc>
        <w:tc>
          <w:tcPr>
            <w:tcW w:w="1843" w:type="dxa"/>
          </w:tcPr>
          <w:p w14:paraId="7D7A7756" w14:textId="77777777" w:rsidR="00C5797A" w:rsidRDefault="00C5797A" w:rsidP="001A7C13"/>
        </w:tc>
        <w:tc>
          <w:tcPr>
            <w:tcW w:w="1762" w:type="dxa"/>
          </w:tcPr>
          <w:p w14:paraId="5E411946" w14:textId="77777777" w:rsidR="00C5797A" w:rsidRDefault="00C5797A" w:rsidP="001A7C13"/>
        </w:tc>
      </w:tr>
      <w:tr w:rsidR="00C20399" w14:paraId="32B189EB" w14:textId="77777777" w:rsidTr="00C25AD1">
        <w:tc>
          <w:tcPr>
            <w:tcW w:w="1129" w:type="dxa"/>
          </w:tcPr>
          <w:p w14:paraId="7E37F524" w14:textId="60BB9FD3" w:rsidR="00C20399" w:rsidRDefault="00683068" w:rsidP="001A7C13">
            <w:r>
              <w:t>3.1.</w:t>
            </w:r>
            <w:r w:rsidR="00CA3FB9">
              <w:t>6</w:t>
            </w:r>
          </w:p>
        </w:tc>
        <w:tc>
          <w:tcPr>
            <w:tcW w:w="4253" w:type="dxa"/>
          </w:tcPr>
          <w:p w14:paraId="43C46DA0" w14:textId="3D25FE8E" w:rsidR="00C20399" w:rsidRDefault="00683068" w:rsidP="00DB237D">
            <w:r>
              <w:t>Inngåelse av rammeavtale evt. opprettelse av</w:t>
            </w:r>
            <w:r w:rsidR="00DA79AD">
              <w:t xml:space="preserve"> dynamisk innkjøpsordning</w:t>
            </w:r>
            <w:r>
              <w:t xml:space="preserve"> DPS?</w:t>
            </w:r>
          </w:p>
        </w:tc>
        <w:tc>
          <w:tcPr>
            <w:tcW w:w="4961" w:type="dxa"/>
          </w:tcPr>
          <w:p w14:paraId="61AE5D3A" w14:textId="4C86B3C0" w:rsidR="00C20399" w:rsidRDefault="00FB245C" w:rsidP="001A7C13">
            <w:r>
              <w:t xml:space="preserve">Markedet utvikler seg fort med nye </w:t>
            </w:r>
            <w:r w:rsidR="001543B1">
              <w:t>aktører</w:t>
            </w:r>
            <w:r w:rsidR="00871071">
              <w:t xml:space="preserve"> og produkter</w:t>
            </w:r>
            <w:r w:rsidR="001543B1">
              <w:t xml:space="preserve">. Hamar har </w:t>
            </w:r>
            <w:hyperlink r:id="rId29" w:history="1">
              <w:r w:rsidR="001543B1" w:rsidRPr="001543B1">
                <w:rPr>
                  <w:rStyle w:val="Hyperkobling"/>
                </w:rPr>
                <w:t>god erfaring med DPS</w:t>
              </w:r>
            </w:hyperlink>
            <w:r w:rsidR="001543B1">
              <w:t>.</w:t>
            </w:r>
          </w:p>
        </w:tc>
        <w:tc>
          <w:tcPr>
            <w:tcW w:w="1843" w:type="dxa"/>
          </w:tcPr>
          <w:p w14:paraId="793B6C8F" w14:textId="77777777" w:rsidR="00C20399" w:rsidRDefault="00C20399" w:rsidP="001A7C13"/>
        </w:tc>
        <w:tc>
          <w:tcPr>
            <w:tcW w:w="1762" w:type="dxa"/>
          </w:tcPr>
          <w:p w14:paraId="77C098C4" w14:textId="77777777" w:rsidR="00C20399" w:rsidRDefault="00C20399" w:rsidP="001A7C13"/>
        </w:tc>
      </w:tr>
    </w:tbl>
    <w:p w14:paraId="79BA8D53" w14:textId="77777777" w:rsidR="00495A39" w:rsidRDefault="00495A39" w:rsidP="00AE7538"/>
    <w:p w14:paraId="4B9E2229" w14:textId="1F46B4BC" w:rsidR="00880389" w:rsidRPr="00880389" w:rsidRDefault="00B618AE" w:rsidP="157E587A">
      <w:pPr>
        <w:pStyle w:val="Overskrift2"/>
        <w:numPr>
          <w:ilvl w:val="1"/>
          <w:numId w:val="2"/>
        </w:numPr>
        <w:rPr>
          <w:b/>
          <w:bCs/>
        </w:rPr>
      </w:pPr>
      <w:r w:rsidRPr="157E587A">
        <w:rPr>
          <w:b/>
          <w:bCs/>
        </w:rPr>
        <w:t>Innkjøp av</w:t>
      </w:r>
      <w:r w:rsidR="00AE7538" w:rsidRPr="157E587A">
        <w:rPr>
          <w:b/>
          <w:bCs/>
        </w:rPr>
        <w:t xml:space="preserve"> </w:t>
      </w:r>
      <w:r w:rsidR="00880389" w:rsidRPr="157E587A">
        <w:rPr>
          <w:b/>
          <w:bCs/>
        </w:rPr>
        <w:t>kjøretøy</w:t>
      </w:r>
    </w:p>
    <w:p w14:paraId="12CA0006" w14:textId="4FE1B6EB" w:rsidR="00AE7538" w:rsidRDefault="00AE7538" w:rsidP="00AE7538">
      <w:r>
        <w:t xml:space="preserve">Hensikten er å </w:t>
      </w:r>
      <w:r w:rsidR="00772540">
        <w:t xml:space="preserve">spesifisere og </w:t>
      </w:r>
      <w:r>
        <w:t xml:space="preserve">bestille </w:t>
      </w:r>
      <w:r w:rsidR="00726BC6">
        <w:t>nye kjøretøy</w:t>
      </w:r>
      <w:r w:rsidR="007446D2">
        <w:t xml:space="preserve"> – vanligvis på grunnlag av e</w:t>
      </w:r>
      <w:r w:rsidR="006D24ED">
        <w:t>n</w:t>
      </w:r>
      <w:r w:rsidR="007446D2">
        <w:t xml:space="preserve"> eksisterende </w:t>
      </w:r>
      <w:r w:rsidR="00E5207F">
        <w:t>rammeavtale eller DPS</w:t>
      </w:r>
      <w:r w:rsidR="00B618AE">
        <w:t>/DIO</w:t>
      </w:r>
      <w:r w:rsidR="00E314F4">
        <w:t xml:space="preserve"> (se sjekkliste 3.1)</w:t>
      </w:r>
      <w:r w:rsidR="00E5207F">
        <w:t>.</w:t>
      </w:r>
    </w:p>
    <w:tbl>
      <w:tblPr>
        <w:tblStyle w:val="Tabellrutenett"/>
        <w:tblW w:w="0" w:type="auto"/>
        <w:tblLook w:val="04A0" w:firstRow="1" w:lastRow="0" w:firstColumn="1" w:lastColumn="0" w:noHBand="0" w:noVBand="1"/>
      </w:tblPr>
      <w:tblGrid>
        <w:gridCol w:w="846"/>
        <w:gridCol w:w="4819"/>
        <w:gridCol w:w="4678"/>
        <w:gridCol w:w="1843"/>
        <w:gridCol w:w="1762"/>
      </w:tblGrid>
      <w:tr w:rsidR="001F6735" w:rsidRPr="001F6735" w14:paraId="04E71B5A" w14:textId="77777777" w:rsidTr="00C25AD1">
        <w:trPr>
          <w:tblHeader/>
        </w:trPr>
        <w:tc>
          <w:tcPr>
            <w:tcW w:w="846" w:type="dxa"/>
            <w:shd w:val="clear" w:color="auto" w:fill="0070C0"/>
          </w:tcPr>
          <w:p w14:paraId="1ECAA367" w14:textId="77777777" w:rsidR="00E314F4" w:rsidRPr="001F6735" w:rsidRDefault="00E314F4" w:rsidP="001A7C13">
            <w:pPr>
              <w:rPr>
                <w:b/>
                <w:bCs/>
                <w:color w:val="FFFFFF" w:themeColor="background1"/>
              </w:rPr>
            </w:pPr>
            <w:r w:rsidRPr="001F6735">
              <w:rPr>
                <w:b/>
                <w:bCs/>
                <w:color w:val="FFFFFF" w:themeColor="background1"/>
              </w:rPr>
              <w:t>Punkt</w:t>
            </w:r>
          </w:p>
        </w:tc>
        <w:tc>
          <w:tcPr>
            <w:tcW w:w="4819" w:type="dxa"/>
            <w:shd w:val="clear" w:color="auto" w:fill="0070C0"/>
          </w:tcPr>
          <w:p w14:paraId="5EEB62BC" w14:textId="77777777" w:rsidR="00E314F4" w:rsidRPr="001F6735" w:rsidRDefault="00E314F4" w:rsidP="001A7C13">
            <w:pPr>
              <w:rPr>
                <w:b/>
                <w:bCs/>
                <w:color w:val="FFFFFF" w:themeColor="background1"/>
              </w:rPr>
            </w:pPr>
            <w:r w:rsidRPr="001F6735">
              <w:rPr>
                <w:b/>
                <w:bCs/>
                <w:color w:val="FFFFFF" w:themeColor="background1"/>
              </w:rPr>
              <w:t>Hva skal sjekkes</w:t>
            </w:r>
          </w:p>
        </w:tc>
        <w:tc>
          <w:tcPr>
            <w:tcW w:w="4678" w:type="dxa"/>
            <w:shd w:val="clear" w:color="auto" w:fill="0070C0"/>
          </w:tcPr>
          <w:p w14:paraId="0737A89B" w14:textId="77777777" w:rsidR="00E314F4" w:rsidRPr="001F6735" w:rsidRDefault="00E314F4" w:rsidP="001A7C13">
            <w:pPr>
              <w:rPr>
                <w:b/>
                <w:bCs/>
                <w:color w:val="FFFFFF" w:themeColor="background1"/>
                <w:lang w:val="da-DK"/>
              </w:rPr>
            </w:pPr>
            <w:r w:rsidRPr="001F6735">
              <w:rPr>
                <w:b/>
                <w:bCs/>
                <w:color w:val="FFFFFF" w:themeColor="background1"/>
                <w:lang w:val="da-DK"/>
              </w:rPr>
              <w:t xml:space="preserve">Tips/besvarelse (f.eks. </w:t>
            </w:r>
            <w:proofErr w:type="spellStart"/>
            <w:r w:rsidRPr="001F6735">
              <w:rPr>
                <w:b/>
                <w:bCs/>
                <w:color w:val="FFFFFF" w:themeColor="background1"/>
                <w:lang w:val="da-DK"/>
              </w:rPr>
              <w:t>lenke</w:t>
            </w:r>
            <w:proofErr w:type="spellEnd"/>
            <w:r w:rsidRPr="001F6735">
              <w:rPr>
                <w:b/>
                <w:bCs/>
                <w:color w:val="FFFFFF" w:themeColor="background1"/>
                <w:lang w:val="da-DK"/>
              </w:rPr>
              <w:t xml:space="preserve"> til dok)</w:t>
            </w:r>
          </w:p>
        </w:tc>
        <w:tc>
          <w:tcPr>
            <w:tcW w:w="1843" w:type="dxa"/>
            <w:shd w:val="clear" w:color="auto" w:fill="0070C0"/>
          </w:tcPr>
          <w:p w14:paraId="7D4C01C5" w14:textId="77777777" w:rsidR="00E314F4" w:rsidRPr="001F6735" w:rsidRDefault="00E314F4" w:rsidP="001A7C13">
            <w:pPr>
              <w:rPr>
                <w:b/>
                <w:bCs/>
                <w:color w:val="FFFFFF" w:themeColor="background1"/>
              </w:rPr>
            </w:pPr>
            <w:r w:rsidRPr="001F6735">
              <w:rPr>
                <w:b/>
                <w:bCs/>
                <w:color w:val="FFFFFF" w:themeColor="background1"/>
              </w:rPr>
              <w:t>Hvem skal sjekke</w:t>
            </w:r>
          </w:p>
        </w:tc>
        <w:tc>
          <w:tcPr>
            <w:tcW w:w="1762" w:type="dxa"/>
            <w:shd w:val="clear" w:color="auto" w:fill="0070C0"/>
          </w:tcPr>
          <w:p w14:paraId="67ECDCFF" w14:textId="77777777" w:rsidR="00E314F4" w:rsidRPr="001F6735" w:rsidRDefault="00E314F4" w:rsidP="001A7C13">
            <w:pPr>
              <w:rPr>
                <w:b/>
                <w:bCs/>
                <w:color w:val="FFFFFF" w:themeColor="background1"/>
              </w:rPr>
            </w:pPr>
            <w:r w:rsidRPr="001F6735">
              <w:rPr>
                <w:b/>
                <w:bCs/>
                <w:color w:val="FFFFFF" w:themeColor="background1"/>
              </w:rPr>
              <w:t>Dato avsjekket</w:t>
            </w:r>
          </w:p>
        </w:tc>
      </w:tr>
      <w:tr w:rsidR="00E314F4" w14:paraId="207C2DE7" w14:textId="77777777" w:rsidTr="00C25AD1">
        <w:tc>
          <w:tcPr>
            <w:tcW w:w="846" w:type="dxa"/>
          </w:tcPr>
          <w:p w14:paraId="3110F0B6" w14:textId="451B9E91" w:rsidR="00E314F4" w:rsidRDefault="00E314F4" w:rsidP="001A7C13">
            <w:r>
              <w:t>3.2.1</w:t>
            </w:r>
          </w:p>
        </w:tc>
        <w:tc>
          <w:tcPr>
            <w:tcW w:w="4819" w:type="dxa"/>
          </w:tcPr>
          <w:p w14:paraId="034E8D87" w14:textId="24D00645" w:rsidR="00E314F4" w:rsidRDefault="00CB622F" w:rsidP="001A7C13">
            <w:r>
              <w:t>God d</w:t>
            </w:r>
            <w:r w:rsidR="00E314F4">
              <w:t>ialog med brukerne</w:t>
            </w:r>
            <w:r>
              <w:t>. K</w:t>
            </w:r>
            <w:r w:rsidR="00E02ADD">
              <w:t>onkretisering av behovet for denne anskaffelsen: kjøremengde</w:t>
            </w:r>
            <w:r w:rsidR="00313769">
              <w:t xml:space="preserve"> og -lengde</w:t>
            </w:r>
            <w:r>
              <w:t>, fremkommelighet (terreng, vær, maks kjørelengde uten lading)</w:t>
            </w:r>
            <w:r w:rsidR="00830E37">
              <w:t xml:space="preserve">, varme, radio, </w:t>
            </w:r>
            <w:r w:rsidR="00D2080D">
              <w:t xml:space="preserve">sete, </w:t>
            </w:r>
            <w:proofErr w:type="spellStart"/>
            <w:r w:rsidR="00D2080D">
              <w:t>handsfri</w:t>
            </w:r>
            <w:proofErr w:type="spellEnd"/>
            <w:r w:rsidR="00D2080D">
              <w:t xml:space="preserve"> opplegget, Bluetooth, … </w:t>
            </w:r>
            <w:r w:rsidR="00830E37">
              <w:t>etc.</w:t>
            </w:r>
            <w:r w:rsidR="00E1419C">
              <w:t xml:space="preserve"> </w:t>
            </w:r>
          </w:p>
        </w:tc>
        <w:tc>
          <w:tcPr>
            <w:tcW w:w="4678" w:type="dxa"/>
          </w:tcPr>
          <w:p w14:paraId="5C0BAC69" w14:textId="195DF3E3" w:rsidR="00E314F4" w:rsidRDefault="00830E37" w:rsidP="001A7C13">
            <w:r w:rsidRPr="006248F6">
              <w:rPr>
                <w:highlight w:val="yellow"/>
              </w:rPr>
              <w:t>Se eksempel på kravliste</w:t>
            </w:r>
            <w:r>
              <w:rPr>
                <w:highlight w:val="yellow"/>
              </w:rPr>
              <w:t>.</w:t>
            </w:r>
            <w:r w:rsidRPr="006248F6">
              <w:t xml:space="preserve"> </w:t>
            </w:r>
            <w:r w:rsidR="00D93FFE">
              <w:t xml:space="preserve">Verifiser behovene der det er mulig: det </w:t>
            </w:r>
            <w:r w:rsidR="001E30D6">
              <w:t xml:space="preserve">har </w:t>
            </w:r>
            <w:r w:rsidR="00D93FFE">
              <w:t>skj</w:t>
            </w:r>
            <w:r w:rsidR="001E30D6">
              <w:t>edd</w:t>
            </w:r>
            <w:r w:rsidR="00D93FFE">
              <w:t xml:space="preserve"> at man behovene</w:t>
            </w:r>
            <w:r w:rsidR="001E30D6">
              <w:t xml:space="preserve"> overvurderes</w:t>
            </w:r>
            <w:r w:rsidR="00B05375">
              <w:t xml:space="preserve"> (f.eks. kjørelengde, 4-hjulstrekk)</w:t>
            </w:r>
            <w:r w:rsidR="00D93FFE">
              <w:t>.</w:t>
            </w:r>
          </w:p>
          <w:p w14:paraId="0213F41F" w14:textId="77777777" w:rsidR="00E1419C" w:rsidRDefault="00551F34" w:rsidP="001A7C13">
            <w:r>
              <w:t>La brukerne p</w:t>
            </w:r>
            <w:r w:rsidR="00E1419C" w:rsidRPr="006248F6">
              <w:t>røvekjør før ansk</w:t>
            </w:r>
            <w:r>
              <w:t>affelsen</w:t>
            </w:r>
            <w:r w:rsidR="00E50923">
              <w:t>: de kan komme med gode tips og det hjelper innfasing senere.</w:t>
            </w:r>
            <w:r>
              <w:t xml:space="preserve"> </w:t>
            </w:r>
          </w:p>
          <w:p w14:paraId="77982053" w14:textId="05945485" w:rsidR="005718B7" w:rsidRPr="006248F6" w:rsidRDefault="005718B7" w:rsidP="001A7C13">
            <w:pPr>
              <w:rPr>
                <w:highlight w:val="yellow"/>
              </w:rPr>
            </w:pPr>
            <w:r w:rsidRPr="006248F6">
              <w:t xml:space="preserve">Legg merke til om noen er </w:t>
            </w:r>
            <w:r>
              <w:t>spesielt skeptisk og dra dem aktivt med.</w:t>
            </w:r>
          </w:p>
        </w:tc>
        <w:tc>
          <w:tcPr>
            <w:tcW w:w="1843" w:type="dxa"/>
          </w:tcPr>
          <w:p w14:paraId="221CF768" w14:textId="77777777" w:rsidR="00E314F4" w:rsidRDefault="00E314F4" w:rsidP="001A7C13"/>
        </w:tc>
        <w:tc>
          <w:tcPr>
            <w:tcW w:w="1762" w:type="dxa"/>
          </w:tcPr>
          <w:p w14:paraId="4C4C26E0" w14:textId="77777777" w:rsidR="00E314F4" w:rsidRDefault="00E314F4" w:rsidP="001A7C13"/>
        </w:tc>
      </w:tr>
      <w:tr w:rsidR="00F817C5" w14:paraId="5679DA5C" w14:textId="77777777" w:rsidTr="00C25AD1">
        <w:tc>
          <w:tcPr>
            <w:tcW w:w="846" w:type="dxa"/>
          </w:tcPr>
          <w:p w14:paraId="6557961D" w14:textId="5A08F5EA" w:rsidR="00F817C5" w:rsidRDefault="00F817C5" w:rsidP="001A7C13">
            <w:r>
              <w:t>3.2.</w:t>
            </w:r>
            <w:r w:rsidR="00B05375">
              <w:t>2</w:t>
            </w:r>
          </w:p>
        </w:tc>
        <w:tc>
          <w:tcPr>
            <w:tcW w:w="4819" w:type="dxa"/>
          </w:tcPr>
          <w:p w14:paraId="6C26CF18" w14:textId="6DAB2FB4" w:rsidR="00F817C5" w:rsidRDefault="00F817C5" w:rsidP="001A7C13">
            <w:r>
              <w:t>Evaluering av alternat</w:t>
            </w:r>
            <w:r w:rsidR="00B05375">
              <w:t>ive</w:t>
            </w:r>
            <w:r w:rsidR="008024F8">
              <w:t>ne</w:t>
            </w:r>
          </w:p>
        </w:tc>
        <w:tc>
          <w:tcPr>
            <w:tcW w:w="4678" w:type="dxa"/>
          </w:tcPr>
          <w:p w14:paraId="27E3AF86" w14:textId="371F6E30" w:rsidR="00F817C5" w:rsidRPr="00C802B3" w:rsidRDefault="00B05375" w:rsidP="001A7C13">
            <w:r>
              <w:t>Husk brukere i evalueringen.</w:t>
            </w:r>
          </w:p>
        </w:tc>
        <w:tc>
          <w:tcPr>
            <w:tcW w:w="1843" w:type="dxa"/>
          </w:tcPr>
          <w:p w14:paraId="64D17F6B" w14:textId="77777777" w:rsidR="00F817C5" w:rsidRDefault="00F817C5" w:rsidP="001A7C13"/>
        </w:tc>
        <w:tc>
          <w:tcPr>
            <w:tcW w:w="1762" w:type="dxa"/>
          </w:tcPr>
          <w:p w14:paraId="5412209C" w14:textId="77777777" w:rsidR="00F817C5" w:rsidRDefault="00F817C5" w:rsidP="001A7C13"/>
        </w:tc>
      </w:tr>
      <w:tr w:rsidR="00E1419C" w14:paraId="43EBE03E" w14:textId="77777777" w:rsidTr="00C25AD1">
        <w:tc>
          <w:tcPr>
            <w:tcW w:w="846" w:type="dxa"/>
          </w:tcPr>
          <w:p w14:paraId="73659759" w14:textId="308B5D65" w:rsidR="00E1419C" w:rsidRDefault="00E1419C" w:rsidP="001A7C13">
            <w:r>
              <w:t>3.2.</w:t>
            </w:r>
            <w:r w:rsidR="00B05375">
              <w:t>3</w:t>
            </w:r>
          </w:p>
        </w:tc>
        <w:tc>
          <w:tcPr>
            <w:tcW w:w="4819" w:type="dxa"/>
          </w:tcPr>
          <w:p w14:paraId="1B6C18A9" w14:textId="0DB399B0" w:rsidR="00E1419C" w:rsidRDefault="00C802B3" w:rsidP="001A7C13">
            <w:r>
              <w:t>Mottak av kjøretøy: Sjekk mot spesifikasjon og lad</w:t>
            </w:r>
            <w:r w:rsidR="00F817C5">
              <w:t>eopplegget.</w:t>
            </w:r>
          </w:p>
        </w:tc>
        <w:tc>
          <w:tcPr>
            <w:tcW w:w="4678" w:type="dxa"/>
          </w:tcPr>
          <w:p w14:paraId="1CFAD174" w14:textId="6B049667" w:rsidR="00E1419C" w:rsidRPr="00830E37" w:rsidRDefault="00C802B3" w:rsidP="001A7C13">
            <w:pPr>
              <w:rPr>
                <w:highlight w:val="yellow"/>
              </w:rPr>
            </w:pPr>
            <w:r w:rsidRPr="006248F6">
              <w:t>Involver en brukerrep</w:t>
            </w:r>
            <w:r>
              <w:t>resentant.</w:t>
            </w:r>
            <w:r w:rsidR="00F817C5">
              <w:t xml:space="preserve"> Testkjøring og </w:t>
            </w:r>
            <w:r w:rsidR="006B7D33">
              <w:t>test</w:t>
            </w:r>
            <w:r w:rsidR="00F817C5">
              <w:t>lading.</w:t>
            </w:r>
          </w:p>
        </w:tc>
        <w:tc>
          <w:tcPr>
            <w:tcW w:w="1843" w:type="dxa"/>
          </w:tcPr>
          <w:p w14:paraId="5D42229C" w14:textId="77777777" w:rsidR="00E1419C" w:rsidRDefault="00E1419C" w:rsidP="001A7C13"/>
        </w:tc>
        <w:tc>
          <w:tcPr>
            <w:tcW w:w="1762" w:type="dxa"/>
          </w:tcPr>
          <w:p w14:paraId="4D36A1D9" w14:textId="77777777" w:rsidR="00E1419C" w:rsidRDefault="00E1419C" w:rsidP="001A7C13"/>
        </w:tc>
      </w:tr>
    </w:tbl>
    <w:p w14:paraId="277407D3" w14:textId="77777777" w:rsidR="00E314F4" w:rsidRDefault="00E314F4" w:rsidP="00AE7538"/>
    <w:p w14:paraId="4C4A2395" w14:textId="759D18C7" w:rsidR="00A765DA" w:rsidRDefault="00893041" w:rsidP="157E587A">
      <w:pPr>
        <w:pStyle w:val="Overskrift2"/>
        <w:numPr>
          <w:ilvl w:val="0"/>
          <w:numId w:val="2"/>
        </w:numPr>
        <w:rPr>
          <w:b/>
          <w:bCs/>
        </w:rPr>
      </w:pPr>
      <w:r w:rsidRPr="157E587A">
        <w:rPr>
          <w:b/>
          <w:bCs/>
        </w:rPr>
        <w:t xml:space="preserve">Ta </w:t>
      </w:r>
      <w:r w:rsidR="001A1B41" w:rsidRPr="157E587A">
        <w:rPr>
          <w:b/>
          <w:bCs/>
        </w:rPr>
        <w:t>kjøretøyen</w:t>
      </w:r>
      <w:r w:rsidR="006E25FD" w:rsidRPr="157E587A">
        <w:rPr>
          <w:b/>
          <w:bCs/>
        </w:rPr>
        <w:t>e i bruk</w:t>
      </w:r>
      <w:r w:rsidR="00A765DA" w:rsidRPr="157E587A">
        <w:rPr>
          <w:b/>
          <w:bCs/>
        </w:rPr>
        <w:t xml:space="preserve"> og </w:t>
      </w:r>
      <w:r w:rsidR="006E25FD" w:rsidRPr="157E587A">
        <w:rPr>
          <w:b/>
          <w:bCs/>
        </w:rPr>
        <w:t>realiser gevinstene</w:t>
      </w:r>
    </w:p>
    <w:p w14:paraId="4A839A5E" w14:textId="752491F7" w:rsidR="000B3CB0" w:rsidRDefault="000B3CB0" w:rsidP="000B3CB0">
      <w:r>
        <w:t>Hensikten er å sikre at kjøretøyene skaper mest mulig verdi for brukerne</w:t>
      </w:r>
      <w:r w:rsidR="006B7D33">
        <w:t xml:space="preserve"> til lavest mulig økonomisk og miljøkostn</w:t>
      </w:r>
      <w:r w:rsidR="007E5C3A">
        <w:t>ad</w:t>
      </w:r>
      <w:r w:rsidR="00772540">
        <w:t xml:space="preserve"> og at resultatene rapporteres oppover</w:t>
      </w:r>
      <w:r>
        <w:t>.</w:t>
      </w:r>
    </w:p>
    <w:tbl>
      <w:tblPr>
        <w:tblStyle w:val="Tabellrutenett"/>
        <w:tblW w:w="0" w:type="auto"/>
        <w:tblLook w:val="04A0" w:firstRow="1" w:lastRow="0" w:firstColumn="1" w:lastColumn="0" w:noHBand="0" w:noVBand="1"/>
      </w:tblPr>
      <w:tblGrid>
        <w:gridCol w:w="752"/>
        <w:gridCol w:w="4921"/>
        <w:gridCol w:w="4673"/>
        <w:gridCol w:w="1841"/>
        <w:gridCol w:w="1761"/>
      </w:tblGrid>
      <w:tr w:rsidR="001F6735" w:rsidRPr="001F6735" w14:paraId="5150DBCB" w14:textId="77777777" w:rsidTr="001777A8">
        <w:trPr>
          <w:tblHeader/>
        </w:trPr>
        <w:tc>
          <w:tcPr>
            <w:tcW w:w="752" w:type="dxa"/>
            <w:shd w:val="clear" w:color="auto" w:fill="0070C0"/>
          </w:tcPr>
          <w:p w14:paraId="2156CE94" w14:textId="77777777" w:rsidR="007E5C3A" w:rsidRPr="001F6735" w:rsidRDefault="007E5C3A" w:rsidP="001A7C13">
            <w:pPr>
              <w:rPr>
                <w:b/>
                <w:bCs/>
                <w:color w:val="FFFFFF" w:themeColor="background1"/>
              </w:rPr>
            </w:pPr>
            <w:r w:rsidRPr="001F6735">
              <w:rPr>
                <w:b/>
                <w:bCs/>
                <w:color w:val="FFFFFF" w:themeColor="background1"/>
              </w:rPr>
              <w:lastRenderedPageBreak/>
              <w:t>Punkt</w:t>
            </w:r>
          </w:p>
        </w:tc>
        <w:tc>
          <w:tcPr>
            <w:tcW w:w="4921" w:type="dxa"/>
            <w:shd w:val="clear" w:color="auto" w:fill="0070C0"/>
          </w:tcPr>
          <w:p w14:paraId="1A3FD391" w14:textId="77777777" w:rsidR="007E5C3A" w:rsidRPr="001F6735" w:rsidRDefault="007E5C3A" w:rsidP="001A7C13">
            <w:pPr>
              <w:rPr>
                <w:b/>
                <w:bCs/>
                <w:color w:val="FFFFFF" w:themeColor="background1"/>
              </w:rPr>
            </w:pPr>
            <w:r w:rsidRPr="001F6735">
              <w:rPr>
                <w:b/>
                <w:bCs/>
                <w:color w:val="FFFFFF" w:themeColor="background1"/>
              </w:rPr>
              <w:t>Hva skal sjekkes</w:t>
            </w:r>
          </w:p>
        </w:tc>
        <w:tc>
          <w:tcPr>
            <w:tcW w:w="4673" w:type="dxa"/>
            <w:shd w:val="clear" w:color="auto" w:fill="0070C0"/>
          </w:tcPr>
          <w:p w14:paraId="1DA42650" w14:textId="77777777" w:rsidR="007E5C3A" w:rsidRPr="001F6735" w:rsidRDefault="007E5C3A" w:rsidP="001A7C13">
            <w:pPr>
              <w:rPr>
                <w:b/>
                <w:bCs/>
                <w:color w:val="FFFFFF" w:themeColor="background1"/>
                <w:lang w:val="da-DK"/>
              </w:rPr>
            </w:pPr>
            <w:r w:rsidRPr="001F6735">
              <w:rPr>
                <w:b/>
                <w:bCs/>
                <w:color w:val="FFFFFF" w:themeColor="background1"/>
                <w:lang w:val="da-DK"/>
              </w:rPr>
              <w:t xml:space="preserve">Tips/besvarelse (f.eks. </w:t>
            </w:r>
            <w:proofErr w:type="spellStart"/>
            <w:r w:rsidRPr="001F6735">
              <w:rPr>
                <w:b/>
                <w:bCs/>
                <w:color w:val="FFFFFF" w:themeColor="background1"/>
                <w:lang w:val="da-DK"/>
              </w:rPr>
              <w:t>lenke</w:t>
            </w:r>
            <w:proofErr w:type="spellEnd"/>
            <w:r w:rsidRPr="001F6735">
              <w:rPr>
                <w:b/>
                <w:bCs/>
                <w:color w:val="FFFFFF" w:themeColor="background1"/>
                <w:lang w:val="da-DK"/>
              </w:rPr>
              <w:t xml:space="preserve"> til dok)</w:t>
            </w:r>
          </w:p>
        </w:tc>
        <w:tc>
          <w:tcPr>
            <w:tcW w:w="1841" w:type="dxa"/>
            <w:shd w:val="clear" w:color="auto" w:fill="0070C0"/>
          </w:tcPr>
          <w:p w14:paraId="3D5E8D3A" w14:textId="77777777" w:rsidR="007E5C3A" w:rsidRPr="001F6735" w:rsidRDefault="007E5C3A" w:rsidP="001A7C13">
            <w:pPr>
              <w:rPr>
                <w:b/>
                <w:bCs/>
                <w:color w:val="FFFFFF" w:themeColor="background1"/>
              </w:rPr>
            </w:pPr>
            <w:r w:rsidRPr="001F6735">
              <w:rPr>
                <w:b/>
                <w:bCs/>
                <w:color w:val="FFFFFF" w:themeColor="background1"/>
              </w:rPr>
              <w:t>Hvem skal sjekke</w:t>
            </w:r>
          </w:p>
        </w:tc>
        <w:tc>
          <w:tcPr>
            <w:tcW w:w="1761" w:type="dxa"/>
            <w:shd w:val="clear" w:color="auto" w:fill="0070C0"/>
          </w:tcPr>
          <w:p w14:paraId="6F5CAC74" w14:textId="77777777" w:rsidR="007E5C3A" w:rsidRPr="001F6735" w:rsidRDefault="007E5C3A" w:rsidP="001A7C13">
            <w:pPr>
              <w:rPr>
                <w:b/>
                <w:bCs/>
                <w:color w:val="FFFFFF" w:themeColor="background1"/>
              </w:rPr>
            </w:pPr>
            <w:r w:rsidRPr="001F6735">
              <w:rPr>
                <w:b/>
                <w:bCs/>
                <w:color w:val="FFFFFF" w:themeColor="background1"/>
              </w:rPr>
              <w:t>Dato avsjekket</w:t>
            </w:r>
          </w:p>
        </w:tc>
      </w:tr>
      <w:tr w:rsidR="001777A8" w14:paraId="196995D8" w14:textId="77777777" w:rsidTr="001777A8">
        <w:tc>
          <w:tcPr>
            <w:tcW w:w="752" w:type="dxa"/>
          </w:tcPr>
          <w:p w14:paraId="3D56E758" w14:textId="176ABAAF" w:rsidR="001777A8" w:rsidRDefault="00EE43D2" w:rsidP="001777A8">
            <w:r>
              <w:t>4.1</w:t>
            </w:r>
          </w:p>
        </w:tc>
        <w:tc>
          <w:tcPr>
            <w:tcW w:w="4921" w:type="dxa"/>
          </w:tcPr>
          <w:p w14:paraId="49F60105" w14:textId="11EA4F00" w:rsidR="001777A8" w:rsidRDefault="001777A8" w:rsidP="001777A8">
            <w:r>
              <w:t xml:space="preserve">Avvikshåndtering: er det etablert et </w:t>
            </w:r>
            <w:r w:rsidR="00CA3FB9">
              <w:t xml:space="preserve">sentralisert </w:t>
            </w:r>
            <w:r>
              <w:t>system for innrapportering av avvik</w:t>
            </w:r>
            <w:r w:rsidR="00EE43D2">
              <w:t xml:space="preserve"> </w:t>
            </w:r>
            <w:r w:rsidR="00562013">
              <w:t>som</w:t>
            </w:r>
            <w:r w:rsidR="00EE43D2">
              <w:t xml:space="preserve"> er kommunisert til brukerne? </w:t>
            </w:r>
            <w:r>
              <w:t>hvordan skal feil rapporteres? Åpningstider. Jfr. 3.1.3.</w:t>
            </w:r>
          </w:p>
        </w:tc>
        <w:tc>
          <w:tcPr>
            <w:tcW w:w="4673" w:type="dxa"/>
          </w:tcPr>
          <w:p w14:paraId="7D9205CA" w14:textId="302EFF1B" w:rsidR="001777A8" w:rsidRPr="006248F6" w:rsidRDefault="001777A8" w:rsidP="001777A8">
            <w:r>
              <w:t>Viktig å etablere et sentralt punkt for innsamling av avvik – både for egen l</w:t>
            </w:r>
            <w:r w:rsidR="00EE43D2">
              <w:t>æ</w:t>
            </w:r>
            <w:r>
              <w:t>ring, utvikling av rutiner og kommunikasjon med leverandørene</w:t>
            </w:r>
            <w:r w:rsidR="00CA3FB9">
              <w:t xml:space="preserve"> (infrastruktur og kjøretøy).</w:t>
            </w:r>
          </w:p>
        </w:tc>
        <w:tc>
          <w:tcPr>
            <w:tcW w:w="1841" w:type="dxa"/>
          </w:tcPr>
          <w:p w14:paraId="65F50294" w14:textId="77777777" w:rsidR="001777A8" w:rsidRDefault="001777A8" w:rsidP="001777A8"/>
        </w:tc>
        <w:tc>
          <w:tcPr>
            <w:tcW w:w="1761" w:type="dxa"/>
          </w:tcPr>
          <w:p w14:paraId="0370CCB3" w14:textId="77777777" w:rsidR="001777A8" w:rsidRDefault="001777A8" w:rsidP="001777A8"/>
        </w:tc>
      </w:tr>
      <w:tr w:rsidR="001777A8" w14:paraId="576AA1F8" w14:textId="77777777" w:rsidTr="001777A8">
        <w:tc>
          <w:tcPr>
            <w:tcW w:w="752" w:type="dxa"/>
          </w:tcPr>
          <w:p w14:paraId="260CEC1D" w14:textId="7F1E172C" w:rsidR="001777A8" w:rsidRDefault="001777A8" w:rsidP="001777A8">
            <w:r>
              <w:t>4.1</w:t>
            </w:r>
          </w:p>
        </w:tc>
        <w:tc>
          <w:tcPr>
            <w:tcW w:w="4921" w:type="dxa"/>
          </w:tcPr>
          <w:p w14:paraId="58CAE78E" w14:textId="2D75AC6F" w:rsidR="001777A8" w:rsidRDefault="001777A8" w:rsidP="001777A8">
            <w:r>
              <w:t xml:space="preserve">Brukerne vet hvor ladestasjonene er, hvordan kjøretøyene lades, hvordan man bestiller, evt. nøkkelrutiner, låser opp og ned, </w:t>
            </w:r>
            <w:proofErr w:type="spellStart"/>
            <w:r>
              <w:t>handsfri</w:t>
            </w:r>
            <w:proofErr w:type="spellEnd"/>
            <w:r>
              <w:t>, radio.</w:t>
            </w:r>
          </w:p>
        </w:tc>
        <w:tc>
          <w:tcPr>
            <w:tcW w:w="4673" w:type="dxa"/>
          </w:tcPr>
          <w:p w14:paraId="695E612C" w14:textId="29934140" w:rsidR="001777A8" w:rsidRPr="006248F6" w:rsidRDefault="001777A8" w:rsidP="001777A8">
            <w:r w:rsidRPr="006248F6">
              <w:t>Det bør ligge instruks i kjøretøyene også.</w:t>
            </w:r>
          </w:p>
        </w:tc>
        <w:tc>
          <w:tcPr>
            <w:tcW w:w="1841" w:type="dxa"/>
          </w:tcPr>
          <w:p w14:paraId="64C2BC3C" w14:textId="77777777" w:rsidR="001777A8" w:rsidRDefault="001777A8" w:rsidP="001777A8"/>
        </w:tc>
        <w:tc>
          <w:tcPr>
            <w:tcW w:w="1761" w:type="dxa"/>
          </w:tcPr>
          <w:p w14:paraId="1DBC2F2D" w14:textId="77777777" w:rsidR="001777A8" w:rsidRDefault="001777A8" w:rsidP="001777A8"/>
        </w:tc>
      </w:tr>
      <w:tr w:rsidR="001777A8" w14:paraId="1917B2A6" w14:textId="77777777" w:rsidTr="001777A8">
        <w:tc>
          <w:tcPr>
            <w:tcW w:w="752" w:type="dxa"/>
          </w:tcPr>
          <w:p w14:paraId="201F623D" w14:textId="3C9A3DCC" w:rsidR="001777A8" w:rsidRDefault="001777A8" w:rsidP="001777A8">
            <w:r>
              <w:t>4.2</w:t>
            </w:r>
          </w:p>
        </w:tc>
        <w:tc>
          <w:tcPr>
            <w:tcW w:w="4921" w:type="dxa"/>
          </w:tcPr>
          <w:p w14:paraId="6F0876BA" w14:textId="595F8839" w:rsidR="001777A8" w:rsidRDefault="001777A8" w:rsidP="001777A8">
            <w:r>
              <w:t xml:space="preserve">Brukerne </w:t>
            </w:r>
            <w:r w:rsidR="00BA76FB">
              <w:t>er i stand til å</w:t>
            </w:r>
            <w:r>
              <w:t xml:space="preserve"> håndtere avvik: utladet kjøretøy, ikke start, problemer ute. Telefonnumre.</w:t>
            </w:r>
            <w:r w:rsidR="005B6FC4">
              <w:t xml:space="preserve"> (jfr. 4</w:t>
            </w:r>
            <w:r w:rsidR="00BA76FB">
              <w:t>.1)</w:t>
            </w:r>
          </w:p>
        </w:tc>
        <w:tc>
          <w:tcPr>
            <w:tcW w:w="4673" w:type="dxa"/>
          </w:tcPr>
          <w:p w14:paraId="32BFC318" w14:textId="77777777" w:rsidR="001777A8" w:rsidRPr="003C4E46" w:rsidRDefault="001777A8" w:rsidP="001777A8">
            <w:pPr>
              <w:rPr>
                <w:highlight w:val="yellow"/>
              </w:rPr>
            </w:pPr>
          </w:p>
        </w:tc>
        <w:tc>
          <w:tcPr>
            <w:tcW w:w="1841" w:type="dxa"/>
          </w:tcPr>
          <w:p w14:paraId="01AC3D93" w14:textId="77777777" w:rsidR="001777A8" w:rsidRDefault="001777A8" w:rsidP="001777A8"/>
        </w:tc>
        <w:tc>
          <w:tcPr>
            <w:tcW w:w="1761" w:type="dxa"/>
          </w:tcPr>
          <w:p w14:paraId="47C2D950" w14:textId="77777777" w:rsidR="001777A8" w:rsidRDefault="001777A8" w:rsidP="001777A8"/>
        </w:tc>
      </w:tr>
      <w:tr w:rsidR="001777A8" w14:paraId="508029B9" w14:textId="77777777" w:rsidTr="001777A8">
        <w:tc>
          <w:tcPr>
            <w:tcW w:w="752" w:type="dxa"/>
          </w:tcPr>
          <w:p w14:paraId="65C85415" w14:textId="63377A90" w:rsidR="001777A8" w:rsidRDefault="001777A8" w:rsidP="001777A8">
            <w:r>
              <w:t>4.3</w:t>
            </w:r>
          </w:p>
        </w:tc>
        <w:tc>
          <w:tcPr>
            <w:tcW w:w="4921" w:type="dxa"/>
          </w:tcPr>
          <w:p w14:paraId="514E9899" w14:textId="52A36B4F" w:rsidR="001777A8" w:rsidRDefault="001777A8" w:rsidP="001777A8">
            <w:r>
              <w:t>Den som har ansvar for rapportering (kostnader, besparelser, klimaeffekt) er opplært og har tilgang til data og verktøy for bearbeidelse. Rapporteringsrutiner er definert og aksept for at han/hun bruker tid til dette.</w:t>
            </w:r>
          </w:p>
        </w:tc>
        <w:tc>
          <w:tcPr>
            <w:tcW w:w="4673" w:type="dxa"/>
          </w:tcPr>
          <w:p w14:paraId="4F40FFCC" w14:textId="18470BDE" w:rsidR="001777A8" w:rsidRPr="003C4E46" w:rsidRDefault="00BA76FB" w:rsidP="001777A8">
            <w:pPr>
              <w:rPr>
                <w:highlight w:val="yellow"/>
              </w:rPr>
            </w:pPr>
            <w:r w:rsidRPr="00BA76FB">
              <w:t>Det er veldig viktig å akseptere at oppfølging krever ressurser, og like viktig å sikre at denne oppfølgingen blir synliggjort i kommunens årlige rapporter, inkl. klimaregnskapet.</w:t>
            </w:r>
          </w:p>
        </w:tc>
        <w:tc>
          <w:tcPr>
            <w:tcW w:w="1841" w:type="dxa"/>
          </w:tcPr>
          <w:p w14:paraId="0BA20343" w14:textId="77777777" w:rsidR="001777A8" w:rsidRDefault="001777A8" w:rsidP="001777A8"/>
        </w:tc>
        <w:tc>
          <w:tcPr>
            <w:tcW w:w="1761" w:type="dxa"/>
          </w:tcPr>
          <w:p w14:paraId="6163E61F" w14:textId="77777777" w:rsidR="001777A8" w:rsidRDefault="001777A8" w:rsidP="001777A8"/>
        </w:tc>
      </w:tr>
    </w:tbl>
    <w:p w14:paraId="0DA4CF8F" w14:textId="092AB60C" w:rsidR="329475E0" w:rsidRPr="00F625FE" w:rsidRDefault="329475E0" w:rsidP="006248F6"/>
    <w:sectPr w:rsidR="329475E0" w:rsidRPr="00F625FE" w:rsidSect="008811AB">
      <w:headerReference w:type="even" r:id="rId30"/>
      <w:headerReference w:type="default" r:id="rId31"/>
      <w:footerReference w:type="even" r:id="rId32"/>
      <w:footerReference w:type="default" r:id="rId33"/>
      <w:headerReference w:type="first" r:id="rId34"/>
      <w:footerReference w:type="first" r:id="rId3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4FD7F" w14:textId="77777777" w:rsidR="004D27E5" w:rsidRDefault="004D27E5" w:rsidP="00901026">
      <w:pPr>
        <w:spacing w:after="0" w:line="240" w:lineRule="auto"/>
      </w:pPr>
      <w:r>
        <w:separator/>
      </w:r>
    </w:p>
  </w:endnote>
  <w:endnote w:type="continuationSeparator" w:id="0">
    <w:p w14:paraId="56FCB502" w14:textId="77777777" w:rsidR="004D27E5" w:rsidRDefault="004D27E5" w:rsidP="00901026">
      <w:pPr>
        <w:spacing w:after="0" w:line="240" w:lineRule="auto"/>
      </w:pPr>
      <w:r>
        <w:continuationSeparator/>
      </w:r>
    </w:p>
  </w:endnote>
  <w:endnote w:type="continuationNotice" w:id="1">
    <w:p w14:paraId="4B7E9883" w14:textId="77777777" w:rsidR="004D27E5" w:rsidRDefault="004D27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7818C" w14:textId="77777777" w:rsidR="0026174B" w:rsidRDefault="0026174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3A9C1" w14:textId="38FFB7F0" w:rsidR="00E70132" w:rsidRDefault="004D27E5">
    <w:pPr>
      <w:pStyle w:val="Bunntekst"/>
    </w:pPr>
    <w:fldSimple w:instr=" DATE   \* MERGEFORMAT ">
      <w:r w:rsidR="000A389C">
        <w:rPr>
          <w:noProof/>
        </w:rPr>
        <w:t>24.03.2021</w:t>
      </w:r>
    </w:fldSimple>
    <w:r w:rsidR="00E70132">
      <w:ptab w:relativeTo="margin" w:alignment="center" w:leader="none"/>
    </w:r>
    <w:r w:rsidR="00FD1A3E">
      <w:t>Sjekkliste for overgang til elbil - DFØ</w:t>
    </w:r>
    <w:r w:rsidR="00E70132">
      <w:ptab w:relativeTo="margin" w:alignment="right" w:leader="none"/>
    </w:r>
    <w:r w:rsidR="00E70132">
      <w:fldChar w:fldCharType="begin"/>
    </w:r>
    <w:r w:rsidR="00E70132">
      <w:instrText xml:space="preserve"> PAGE   \* MERGEFORMAT </w:instrText>
    </w:r>
    <w:r w:rsidR="00E70132">
      <w:fldChar w:fldCharType="separate"/>
    </w:r>
    <w:r w:rsidR="00E70132">
      <w:rPr>
        <w:noProof/>
      </w:rPr>
      <w:t>8</w:t>
    </w:r>
    <w:r w:rsidR="00E70132">
      <w:fldChar w:fldCharType="end"/>
    </w:r>
    <w:r w:rsidR="00E70132">
      <w:t>/</w:t>
    </w:r>
    <w:fldSimple w:instr="NUMPAGES   \* MERGEFORMAT">
      <w:r w:rsidR="00FD1A3E">
        <w:rPr>
          <w:noProof/>
        </w:rPr>
        <w:t>8</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5A72C" w14:textId="77777777" w:rsidR="0026174B" w:rsidRDefault="0026174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00F99" w14:textId="77777777" w:rsidR="004D27E5" w:rsidRDefault="004D27E5" w:rsidP="00901026">
      <w:pPr>
        <w:spacing w:after="0" w:line="240" w:lineRule="auto"/>
      </w:pPr>
      <w:r>
        <w:separator/>
      </w:r>
    </w:p>
  </w:footnote>
  <w:footnote w:type="continuationSeparator" w:id="0">
    <w:p w14:paraId="60CF0CB2" w14:textId="77777777" w:rsidR="004D27E5" w:rsidRDefault="004D27E5" w:rsidP="00901026">
      <w:pPr>
        <w:spacing w:after="0" w:line="240" w:lineRule="auto"/>
      </w:pPr>
      <w:r>
        <w:continuationSeparator/>
      </w:r>
    </w:p>
  </w:footnote>
  <w:footnote w:type="continuationNotice" w:id="1">
    <w:p w14:paraId="2D94C972" w14:textId="77777777" w:rsidR="004D27E5" w:rsidRDefault="004D27E5">
      <w:pPr>
        <w:spacing w:after="0" w:line="240" w:lineRule="auto"/>
      </w:pPr>
    </w:p>
  </w:footnote>
  <w:footnote w:id="2">
    <w:p w14:paraId="52FDA787" w14:textId="77777777" w:rsidR="006D07A0" w:rsidRDefault="006D07A0">
      <w:pPr>
        <w:pStyle w:val="Fotnotetekst"/>
      </w:pPr>
      <w:r>
        <w:rPr>
          <w:rStyle w:val="Fotnotereferanse"/>
        </w:rPr>
        <w:footnoteRef/>
      </w:r>
      <w:r>
        <w:t xml:space="preserve"> </w:t>
      </w:r>
      <w:hyperlink r:id="rId1" w:history="1">
        <w:r w:rsidRPr="003C13E2">
          <w:rPr>
            <w:rStyle w:val="Hyperkobling"/>
          </w:rPr>
          <w:t>https://www.anskaffelser.no/verktoy/eksempler/halden-kommune-deling-av-biler-med-innbyggerne-2019</w:t>
        </w:r>
      </w:hyperlink>
      <w:r>
        <w:t xml:space="preserve"> </w:t>
      </w:r>
    </w:p>
    <w:p w14:paraId="6810BB16" w14:textId="77777777" w:rsidR="006D07A0" w:rsidRDefault="006D07A0">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44AA2" w14:textId="77777777" w:rsidR="0026174B" w:rsidRDefault="0026174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4476228"/>
      <w:docPartObj>
        <w:docPartGallery w:val="Watermarks"/>
        <w:docPartUnique/>
      </w:docPartObj>
    </w:sdtPr>
    <w:sdtEndPr/>
    <w:sdtContent>
      <w:p w14:paraId="6D72909B" w14:textId="496C23D5" w:rsidR="0026174B" w:rsidRDefault="00DA79AD">
        <w:pPr>
          <w:pStyle w:val="Topptekst"/>
        </w:pPr>
        <w:r>
          <w:pict w14:anchorId="378B28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784E5" w14:textId="77777777" w:rsidR="0026174B" w:rsidRDefault="0026174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11C38"/>
    <w:multiLevelType w:val="hybridMultilevel"/>
    <w:tmpl w:val="7C7C2B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282A72"/>
    <w:multiLevelType w:val="hybridMultilevel"/>
    <w:tmpl w:val="3156108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164E5DC5"/>
    <w:multiLevelType w:val="hybridMultilevel"/>
    <w:tmpl w:val="56A0AA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EE73912"/>
    <w:multiLevelType w:val="multilevel"/>
    <w:tmpl w:val="5FE8E3B6"/>
    <w:lvl w:ilvl="0">
      <w:start w:val="1"/>
      <w:numFmt w:val="decimal"/>
      <w:lvlText w:val="%1."/>
      <w:lvlJc w:val="left"/>
      <w:pPr>
        <w:ind w:left="720" w:hanging="360"/>
      </w:pPr>
      <w:rPr>
        <w:rFonts w:hint="default"/>
      </w:rPr>
    </w:lvl>
    <w:lvl w:ilvl="1">
      <w:start w:val="1"/>
      <w:numFmt w:val="decimal"/>
      <w:lvlText w:val="%1.%2"/>
      <w:lvlJc w:val="left"/>
      <w:pPr>
        <w:ind w:left="744" w:hanging="384"/>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2BD7477"/>
    <w:multiLevelType w:val="hybridMultilevel"/>
    <w:tmpl w:val="B046EC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ACC66A4"/>
    <w:multiLevelType w:val="hybridMultilevel"/>
    <w:tmpl w:val="EBD85F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C7639DA"/>
    <w:multiLevelType w:val="hybridMultilevel"/>
    <w:tmpl w:val="2ED037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2A9215D"/>
    <w:multiLevelType w:val="hybridMultilevel"/>
    <w:tmpl w:val="65AC13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464667A"/>
    <w:multiLevelType w:val="hybridMultilevel"/>
    <w:tmpl w:val="AF806AD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4E7A6360"/>
    <w:multiLevelType w:val="hybridMultilevel"/>
    <w:tmpl w:val="63C4D8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2944621"/>
    <w:multiLevelType w:val="hybridMultilevel"/>
    <w:tmpl w:val="3DD0B6BE"/>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33F6AEB"/>
    <w:multiLevelType w:val="hybridMultilevel"/>
    <w:tmpl w:val="683C6246"/>
    <w:lvl w:ilvl="0" w:tplc="04140001">
      <w:start w:val="1"/>
      <w:numFmt w:val="bullet"/>
      <w:lvlText w:val=""/>
      <w:lvlJc w:val="left"/>
      <w:pPr>
        <w:ind w:left="768" w:hanging="360"/>
      </w:pPr>
      <w:rPr>
        <w:rFonts w:ascii="Symbol" w:hAnsi="Symbol" w:hint="default"/>
      </w:rPr>
    </w:lvl>
    <w:lvl w:ilvl="1" w:tplc="04140003" w:tentative="1">
      <w:start w:val="1"/>
      <w:numFmt w:val="bullet"/>
      <w:lvlText w:val="o"/>
      <w:lvlJc w:val="left"/>
      <w:pPr>
        <w:ind w:left="1488" w:hanging="360"/>
      </w:pPr>
      <w:rPr>
        <w:rFonts w:ascii="Courier New" w:hAnsi="Courier New" w:cs="Courier New" w:hint="default"/>
      </w:rPr>
    </w:lvl>
    <w:lvl w:ilvl="2" w:tplc="04140005" w:tentative="1">
      <w:start w:val="1"/>
      <w:numFmt w:val="bullet"/>
      <w:lvlText w:val=""/>
      <w:lvlJc w:val="left"/>
      <w:pPr>
        <w:ind w:left="2208" w:hanging="360"/>
      </w:pPr>
      <w:rPr>
        <w:rFonts w:ascii="Wingdings" w:hAnsi="Wingdings" w:hint="default"/>
      </w:rPr>
    </w:lvl>
    <w:lvl w:ilvl="3" w:tplc="04140001" w:tentative="1">
      <w:start w:val="1"/>
      <w:numFmt w:val="bullet"/>
      <w:lvlText w:val=""/>
      <w:lvlJc w:val="left"/>
      <w:pPr>
        <w:ind w:left="2928" w:hanging="360"/>
      </w:pPr>
      <w:rPr>
        <w:rFonts w:ascii="Symbol" w:hAnsi="Symbol" w:hint="default"/>
      </w:rPr>
    </w:lvl>
    <w:lvl w:ilvl="4" w:tplc="04140003" w:tentative="1">
      <w:start w:val="1"/>
      <w:numFmt w:val="bullet"/>
      <w:lvlText w:val="o"/>
      <w:lvlJc w:val="left"/>
      <w:pPr>
        <w:ind w:left="3648" w:hanging="360"/>
      </w:pPr>
      <w:rPr>
        <w:rFonts w:ascii="Courier New" w:hAnsi="Courier New" w:cs="Courier New" w:hint="default"/>
      </w:rPr>
    </w:lvl>
    <w:lvl w:ilvl="5" w:tplc="04140005" w:tentative="1">
      <w:start w:val="1"/>
      <w:numFmt w:val="bullet"/>
      <w:lvlText w:val=""/>
      <w:lvlJc w:val="left"/>
      <w:pPr>
        <w:ind w:left="4368" w:hanging="360"/>
      </w:pPr>
      <w:rPr>
        <w:rFonts w:ascii="Wingdings" w:hAnsi="Wingdings" w:hint="default"/>
      </w:rPr>
    </w:lvl>
    <w:lvl w:ilvl="6" w:tplc="04140001" w:tentative="1">
      <w:start w:val="1"/>
      <w:numFmt w:val="bullet"/>
      <w:lvlText w:val=""/>
      <w:lvlJc w:val="left"/>
      <w:pPr>
        <w:ind w:left="5088" w:hanging="360"/>
      </w:pPr>
      <w:rPr>
        <w:rFonts w:ascii="Symbol" w:hAnsi="Symbol" w:hint="default"/>
      </w:rPr>
    </w:lvl>
    <w:lvl w:ilvl="7" w:tplc="04140003" w:tentative="1">
      <w:start w:val="1"/>
      <w:numFmt w:val="bullet"/>
      <w:lvlText w:val="o"/>
      <w:lvlJc w:val="left"/>
      <w:pPr>
        <w:ind w:left="5808" w:hanging="360"/>
      </w:pPr>
      <w:rPr>
        <w:rFonts w:ascii="Courier New" w:hAnsi="Courier New" w:cs="Courier New" w:hint="default"/>
      </w:rPr>
    </w:lvl>
    <w:lvl w:ilvl="8" w:tplc="04140005" w:tentative="1">
      <w:start w:val="1"/>
      <w:numFmt w:val="bullet"/>
      <w:lvlText w:val=""/>
      <w:lvlJc w:val="left"/>
      <w:pPr>
        <w:ind w:left="6528" w:hanging="360"/>
      </w:pPr>
      <w:rPr>
        <w:rFonts w:ascii="Wingdings" w:hAnsi="Wingdings" w:hint="default"/>
      </w:rPr>
    </w:lvl>
  </w:abstractNum>
  <w:abstractNum w:abstractNumId="12" w15:restartNumberingAfterBreak="0">
    <w:nsid w:val="5AE668E2"/>
    <w:multiLevelType w:val="hybridMultilevel"/>
    <w:tmpl w:val="F49A7B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F2009DD"/>
    <w:multiLevelType w:val="multilevel"/>
    <w:tmpl w:val="6BFE6D0C"/>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2C157B0"/>
    <w:multiLevelType w:val="hybridMultilevel"/>
    <w:tmpl w:val="A7C007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4AF3E61"/>
    <w:multiLevelType w:val="hybridMultilevel"/>
    <w:tmpl w:val="7A5A37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D1C7846"/>
    <w:multiLevelType w:val="hybridMultilevel"/>
    <w:tmpl w:val="B98824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4"/>
  </w:num>
  <w:num w:numId="4">
    <w:abstractNumId w:val="5"/>
  </w:num>
  <w:num w:numId="5">
    <w:abstractNumId w:val="13"/>
  </w:num>
  <w:num w:numId="6">
    <w:abstractNumId w:val="12"/>
  </w:num>
  <w:num w:numId="7">
    <w:abstractNumId w:val="16"/>
  </w:num>
  <w:num w:numId="8">
    <w:abstractNumId w:val="11"/>
  </w:num>
  <w:num w:numId="9">
    <w:abstractNumId w:val="2"/>
  </w:num>
  <w:num w:numId="10">
    <w:abstractNumId w:val="4"/>
  </w:num>
  <w:num w:numId="11">
    <w:abstractNumId w:val="7"/>
  </w:num>
  <w:num w:numId="12">
    <w:abstractNumId w:val="1"/>
  </w:num>
  <w:num w:numId="13">
    <w:abstractNumId w:val="10"/>
  </w:num>
  <w:num w:numId="14">
    <w:abstractNumId w:val="0"/>
  </w:num>
  <w:num w:numId="15">
    <w:abstractNumId w:val="9"/>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115872"/>
    <w:rsid w:val="000011E4"/>
    <w:rsid w:val="00001B6E"/>
    <w:rsid w:val="000113D1"/>
    <w:rsid w:val="00012B61"/>
    <w:rsid w:val="0002089B"/>
    <w:rsid w:val="00023680"/>
    <w:rsid w:val="00023848"/>
    <w:rsid w:val="000258F0"/>
    <w:rsid w:val="00026770"/>
    <w:rsid w:val="000304CC"/>
    <w:rsid w:val="00030BCE"/>
    <w:rsid w:val="00031745"/>
    <w:rsid w:val="000337C3"/>
    <w:rsid w:val="0003413B"/>
    <w:rsid w:val="000359B7"/>
    <w:rsid w:val="0004198E"/>
    <w:rsid w:val="00042B0B"/>
    <w:rsid w:val="00047BCE"/>
    <w:rsid w:val="000511E8"/>
    <w:rsid w:val="000535C0"/>
    <w:rsid w:val="000574C0"/>
    <w:rsid w:val="00062912"/>
    <w:rsid w:val="00063CE8"/>
    <w:rsid w:val="00065586"/>
    <w:rsid w:val="000667BE"/>
    <w:rsid w:val="000669D2"/>
    <w:rsid w:val="00070AE1"/>
    <w:rsid w:val="000716A5"/>
    <w:rsid w:val="000737E0"/>
    <w:rsid w:val="0007614C"/>
    <w:rsid w:val="00077642"/>
    <w:rsid w:val="00083EE5"/>
    <w:rsid w:val="00084A35"/>
    <w:rsid w:val="00084F06"/>
    <w:rsid w:val="00086051"/>
    <w:rsid w:val="00086CE0"/>
    <w:rsid w:val="00091321"/>
    <w:rsid w:val="00093531"/>
    <w:rsid w:val="000935EA"/>
    <w:rsid w:val="000945E6"/>
    <w:rsid w:val="000A2E5D"/>
    <w:rsid w:val="000A389C"/>
    <w:rsid w:val="000A442B"/>
    <w:rsid w:val="000A6B03"/>
    <w:rsid w:val="000B0376"/>
    <w:rsid w:val="000B3CB0"/>
    <w:rsid w:val="000B3D93"/>
    <w:rsid w:val="000B5D5F"/>
    <w:rsid w:val="000C0C9D"/>
    <w:rsid w:val="000C0FA7"/>
    <w:rsid w:val="000C32C1"/>
    <w:rsid w:val="000C4D26"/>
    <w:rsid w:val="000D1FFA"/>
    <w:rsid w:val="000D2619"/>
    <w:rsid w:val="000D57A0"/>
    <w:rsid w:val="000D713E"/>
    <w:rsid w:val="000D7A6E"/>
    <w:rsid w:val="000E195E"/>
    <w:rsid w:val="000E45A6"/>
    <w:rsid w:val="000E48E6"/>
    <w:rsid w:val="000F40F3"/>
    <w:rsid w:val="000F46C6"/>
    <w:rsid w:val="001055A6"/>
    <w:rsid w:val="00106E0D"/>
    <w:rsid w:val="00114C51"/>
    <w:rsid w:val="00115C46"/>
    <w:rsid w:val="00116FA6"/>
    <w:rsid w:val="00127824"/>
    <w:rsid w:val="00130AC8"/>
    <w:rsid w:val="00131F84"/>
    <w:rsid w:val="00132E9A"/>
    <w:rsid w:val="00135368"/>
    <w:rsid w:val="00136543"/>
    <w:rsid w:val="00136684"/>
    <w:rsid w:val="001368C8"/>
    <w:rsid w:val="00137EE3"/>
    <w:rsid w:val="001411C3"/>
    <w:rsid w:val="00151E87"/>
    <w:rsid w:val="00152002"/>
    <w:rsid w:val="001534BE"/>
    <w:rsid w:val="001543B1"/>
    <w:rsid w:val="00157AB2"/>
    <w:rsid w:val="00157B01"/>
    <w:rsid w:val="00162548"/>
    <w:rsid w:val="00163642"/>
    <w:rsid w:val="00165BE3"/>
    <w:rsid w:val="00167D50"/>
    <w:rsid w:val="001708D8"/>
    <w:rsid w:val="00171154"/>
    <w:rsid w:val="00171423"/>
    <w:rsid w:val="001724B4"/>
    <w:rsid w:val="001765D1"/>
    <w:rsid w:val="00176C56"/>
    <w:rsid w:val="001777A8"/>
    <w:rsid w:val="0018043A"/>
    <w:rsid w:val="0018509E"/>
    <w:rsid w:val="00186870"/>
    <w:rsid w:val="00190550"/>
    <w:rsid w:val="00196F11"/>
    <w:rsid w:val="00197AD0"/>
    <w:rsid w:val="001A1B41"/>
    <w:rsid w:val="001A273F"/>
    <w:rsid w:val="001A327B"/>
    <w:rsid w:val="001A3F54"/>
    <w:rsid w:val="001A5A80"/>
    <w:rsid w:val="001A611D"/>
    <w:rsid w:val="001A66DE"/>
    <w:rsid w:val="001A7C13"/>
    <w:rsid w:val="001B199D"/>
    <w:rsid w:val="001B5772"/>
    <w:rsid w:val="001B71E5"/>
    <w:rsid w:val="001B7763"/>
    <w:rsid w:val="001C0B78"/>
    <w:rsid w:val="001C260B"/>
    <w:rsid w:val="001C78D9"/>
    <w:rsid w:val="001D0642"/>
    <w:rsid w:val="001D0724"/>
    <w:rsid w:val="001D198F"/>
    <w:rsid w:val="001D248D"/>
    <w:rsid w:val="001D2B7A"/>
    <w:rsid w:val="001D46ED"/>
    <w:rsid w:val="001D4CA6"/>
    <w:rsid w:val="001D58A6"/>
    <w:rsid w:val="001D720B"/>
    <w:rsid w:val="001E085F"/>
    <w:rsid w:val="001E2F08"/>
    <w:rsid w:val="001E30D6"/>
    <w:rsid w:val="001E3CE4"/>
    <w:rsid w:val="001E69C5"/>
    <w:rsid w:val="001E6B53"/>
    <w:rsid w:val="001F0332"/>
    <w:rsid w:val="001F4C50"/>
    <w:rsid w:val="001F6735"/>
    <w:rsid w:val="00202B82"/>
    <w:rsid w:val="002035D1"/>
    <w:rsid w:val="00206E90"/>
    <w:rsid w:val="002079D6"/>
    <w:rsid w:val="00211373"/>
    <w:rsid w:val="00217321"/>
    <w:rsid w:val="00221D1F"/>
    <w:rsid w:val="002234EF"/>
    <w:rsid w:val="002251E8"/>
    <w:rsid w:val="00227352"/>
    <w:rsid w:val="0023660B"/>
    <w:rsid w:val="00240312"/>
    <w:rsid w:val="0026174B"/>
    <w:rsid w:val="00262945"/>
    <w:rsid w:val="00262A20"/>
    <w:rsid w:val="00263ED0"/>
    <w:rsid w:val="00264642"/>
    <w:rsid w:val="00271C60"/>
    <w:rsid w:val="00272649"/>
    <w:rsid w:val="00274130"/>
    <w:rsid w:val="002755E7"/>
    <w:rsid w:val="0027760C"/>
    <w:rsid w:val="002800FC"/>
    <w:rsid w:val="00282C03"/>
    <w:rsid w:val="00292704"/>
    <w:rsid w:val="00294FCD"/>
    <w:rsid w:val="00295252"/>
    <w:rsid w:val="002A13AF"/>
    <w:rsid w:val="002A69FC"/>
    <w:rsid w:val="002A7359"/>
    <w:rsid w:val="002B365E"/>
    <w:rsid w:val="002B3DF9"/>
    <w:rsid w:val="002B64AE"/>
    <w:rsid w:val="002C01E3"/>
    <w:rsid w:val="002C15DF"/>
    <w:rsid w:val="002C3063"/>
    <w:rsid w:val="002D06C5"/>
    <w:rsid w:val="002D0ECE"/>
    <w:rsid w:val="002D15BB"/>
    <w:rsid w:val="002D1AD6"/>
    <w:rsid w:val="002D253F"/>
    <w:rsid w:val="002E000B"/>
    <w:rsid w:val="002E18C9"/>
    <w:rsid w:val="002E3024"/>
    <w:rsid w:val="002E5400"/>
    <w:rsid w:val="002E5776"/>
    <w:rsid w:val="002F4A1A"/>
    <w:rsid w:val="002F66CB"/>
    <w:rsid w:val="00304DD2"/>
    <w:rsid w:val="00305A2B"/>
    <w:rsid w:val="00310923"/>
    <w:rsid w:val="00313769"/>
    <w:rsid w:val="00313AE7"/>
    <w:rsid w:val="00317E30"/>
    <w:rsid w:val="00317F7F"/>
    <w:rsid w:val="00320F6E"/>
    <w:rsid w:val="003228FC"/>
    <w:rsid w:val="003347B4"/>
    <w:rsid w:val="00342AC2"/>
    <w:rsid w:val="00342EA5"/>
    <w:rsid w:val="00346A64"/>
    <w:rsid w:val="00350544"/>
    <w:rsid w:val="0035139F"/>
    <w:rsid w:val="00353F28"/>
    <w:rsid w:val="00355B88"/>
    <w:rsid w:val="003601A2"/>
    <w:rsid w:val="0036252A"/>
    <w:rsid w:val="00364424"/>
    <w:rsid w:val="0037116A"/>
    <w:rsid w:val="00372442"/>
    <w:rsid w:val="003773F9"/>
    <w:rsid w:val="00380C95"/>
    <w:rsid w:val="0038291F"/>
    <w:rsid w:val="00384538"/>
    <w:rsid w:val="003848CF"/>
    <w:rsid w:val="00384C3A"/>
    <w:rsid w:val="00386A90"/>
    <w:rsid w:val="00386A9A"/>
    <w:rsid w:val="003932F6"/>
    <w:rsid w:val="003A003D"/>
    <w:rsid w:val="003A0B33"/>
    <w:rsid w:val="003A1979"/>
    <w:rsid w:val="003A1C6B"/>
    <w:rsid w:val="003A275E"/>
    <w:rsid w:val="003A400B"/>
    <w:rsid w:val="003A47A3"/>
    <w:rsid w:val="003A594E"/>
    <w:rsid w:val="003A7628"/>
    <w:rsid w:val="003A7DC8"/>
    <w:rsid w:val="003B16A7"/>
    <w:rsid w:val="003B3D65"/>
    <w:rsid w:val="003B650D"/>
    <w:rsid w:val="003C4094"/>
    <w:rsid w:val="003C450D"/>
    <w:rsid w:val="003C6509"/>
    <w:rsid w:val="003C6F91"/>
    <w:rsid w:val="003D1434"/>
    <w:rsid w:val="003D17C3"/>
    <w:rsid w:val="003D30B3"/>
    <w:rsid w:val="003D32DA"/>
    <w:rsid w:val="003D3A66"/>
    <w:rsid w:val="003D4B05"/>
    <w:rsid w:val="003D4DEB"/>
    <w:rsid w:val="003D5151"/>
    <w:rsid w:val="003D63F3"/>
    <w:rsid w:val="003D7C03"/>
    <w:rsid w:val="003E26C1"/>
    <w:rsid w:val="003E329A"/>
    <w:rsid w:val="003E7D09"/>
    <w:rsid w:val="003E7E2A"/>
    <w:rsid w:val="003F3D10"/>
    <w:rsid w:val="003F5705"/>
    <w:rsid w:val="004043B5"/>
    <w:rsid w:val="00410437"/>
    <w:rsid w:val="00410FF3"/>
    <w:rsid w:val="00412BC2"/>
    <w:rsid w:val="00413686"/>
    <w:rsid w:val="00416025"/>
    <w:rsid w:val="004160C4"/>
    <w:rsid w:val="004167F6"/>
    <w:rsid w:val="00423C89"/>
    <w:rsid w:val="004246B3"/>
    <w:rsid w:val="00424D7D"/>
    <w:rsid w:val="00433140"/>
    <w:rsid w:val="004401A1"/>
    <w:rsid w:val="00444BE9"/>
    <w:rsid w:val="00446320"/>
    <w:rsid w:val="004465B9"/>
    <w:rsid w:val="00446FEA"/>
    <w:rsid w:val="00446FED"/>
    <w:rsid w:val="004524DB"/>
    <w:rsid w:val="00452985"/>
    <w:rsid w:val="00455434"/>
    <w:rsid w:val="00456C3A"/>
    <w:rsid w:val="004606B7"/>
    <w:rsid w:val="00461940"/>
    <w:rsid w:val="00464FFA"/>
    <w:rsid w:val="0047003E"/>
    <w:rsid w:val="00475A06"/>
    <w:rsid w:val="004805D3"/>
    <w:rsid w:val="00481858"/>
    <w:rsid w:val="00483525"/>
    <w:rsid w:val="00485BAE"/>
    <w:rsid w:val="004901F2"/>
    <w:rsid w:val="00490201"/>
    <w:rsid w:val="00490D67"/>
    <w:rsid w:val="00495A39"/>
    <w:rsid w:val="004963B0"/>
    <w:rsid w:val="0049680E"/>
    <w:rsid w:val="00497310"/>
    <w:rsid w:val="004B0AE5"/>
    <w:rsid w:val="004B249A"/>
    <w:rsid w:val="004B76CD"/>
    <w:rsid w:val="004B76F4"/>
    <w:rsid w:val="004C0DD4"/>
    <w:rsid w:val="004C128F"/>
    <w:rsid w:val="004C5909"/>
    <w:rsid w:val="004C627A"/>
    <w:rsid w:val="004C7523"/>
    <w:rsid w:val="004D27E5"/>
    <w:rsid w:val="004D5774"/>
    <w:rsid w:val="004E1BAF"/>
    <w:rsid w:val="004E2863"/>
    <w:rsid w:val="004E397F"/>
    <w:rsid w:val="004E7434"/>
    <w:rsid w:val="004F251D"/>
    <w:rsid w:val="004F6E2D"/>
    <w:rsid w:val="005005BA"/>
    <w:rsid w:val="00502096"/>
    <w:rsid w:val="00513488"/>
    <w:rsid w:val="0051693C"/>
    <w:rsid w:val="0052028B"/>
    <w:rsid w:val="00525EA9"/>
    <w:rsid w:val="005261C1"/>
    <w:rsid w:val="00526DF1"/>
    <w:rsid w:val="00527B3E"/>
    <w:rsid w:val="0053170F"/>
    <w:rsid w:val="005357F5"/>
    <w:rsid w:val="0053696C"/>
    <w:rsid w:val="00544553"/>
    <w:rsid w:val="00545E95"/>
    <w:rsid w:val="00547395"/>
    <w:rsid w:val="00550AF5"/>
    <w:rsid w:val="00550C92"/>
    <w:rsid w:val="00551F34"/>
    <w:rsid w:val="0055494F"/>
    <w:rsid w:val="00555898"/>
    <w:rsid w:val="00560E0E"/>
    <w:rsid w:val="00562013"/>
    <w:rsid w:val="005632C9"/>
    <w:rsid w:val="0056590D"/>
    <w:rsid w:val="00566517"/>
    <w:rsid w:val="00566787"/>
    <w:rsid w:val="005676F3"/>
    <w:rsid w:val="005705CA"/>
    <w:rsid w:val="00571464"/>
    <w:rsid w:val="005718B7"/>
    <w:rsid w:val="005758EC"/>
    <w:rsid w:val="0057796A"/>
    <w:rsid w:val="00582D18"/>
    <w:rsid w:val="00583A08"/>
    <w:rsid w:val="00590300"/>
    <w:rsid w:val="00591989"/>
    <w:rsid w:val="005923EC"/>
    <w:rsid w:val="00593412"/>
    <w:rsid w:val="00595DA3"/>
    <w:rsid w:val="005A11E9"/>
    <w:rsid w:val="005A19AF"/>
    <w:rsid w:val="005A4C8E"/>
    <w:rsid w:val="005A60F1"/>
    <w:rsid w:val="005A67DB"/>
    <w:rsid w:val="005B6FC4"/>
    <w:rsid w:val="005B7CB5"/>
    <w:rsid w:val="005C3A3F"/>
    <w:rsid w:val="005C407A"/>
    <w:rsid w:val="005D5327"/>
    <w:rsid w:val="005D6C6A"/>
    <w:rsid w:val="005D6E33"/>
    <w:rsid w:val="005E3083"/>
    <w:rsid w:val="005E5C50"/>
    <w:rsid w:val="005E6E80"/>
    <w:rsid w:val="005F2E5D"/>
    <w:rsid w:val="005F31B4"/>
    <w:rsid w:val="005F500E"/>
    <w:rsid w:val="005F76C0"/>
    <w:rsid w:val="005F7D19"/>
    <w:rsid w:val="00602F56"/>
    <w:rsid w:val="006046DC"/>
    <w:rsid w:val="00606515"/>
    <w:rsid w:val="00606DA7"/>
    <w:rsid w:val="00610E71"/>
    <w:rsid w:val="006115F5"/>
    <w:rsid w:val="00612C8D"/>
    <w:rsid w:val="00616815"/>
    <w:rsid w:val="00620F7C"/>
    <w:rsid w:val="006240F9"/>
    <w:rsid w:val="006241EE"/>
    <w:rsid w:val="006248B1"/>
    <w:rsid w:val="006248F6"/>
    <w:rsid w:val="0063036C"/>
    <w:rsid w:val="00635C16"/>
    <w:rsid w:val="00637B7E"/>
    <w:rsid w:val="00645EDE"/>
    <w:rsid w:val="00654DE9"/>
    <w:rsid w:val="00655450"/>
    <w:rsid w:val="006621F3"/>
    <w:rsid w:val="00664A9A"/>
    <w:rsid w:val="00664EB4"/>
    <w:rsid w:val="00671EF0"/>
    <w:rsid w:val="006745A3"/>
    <w:rsid w:val="0067630B"/>
    <w:rsid w:val="00681500"/>
    <w:rsid w:val="00681732"/>
    <w:rsid w:val="00681E28"/>
    <w:rsid w:val="006826F6"/>
    <w:rsid w:val="00683068"/>
    <w:rsid w:val="0068786F"/>
    <w:rsid w:val="0069187F"/>
    <w:rsid w:val="00692C73"/>
    <w:rsid w:val="006A0A60"/>
    <w:rsid w:val="006A380F"/>
    <w:rsid w:val="006A54C6"/>
    <w:rsid w:val="006B7D33"/>
    <w:rsid w:val="006C1C4C"/>
    <w:rsid w:val="006C3BA8"/>
    <w:rsid w:val="006C3FDA"/>
    <w:rsid w:val="006D07A0"/>
    <w:rsid w:val="006D1A51"/>
    <w:rsid w:val="006D24ED"/>
    <w:rsid w:val="006D4C01"/>
    <w:rsid w:val="006E1138"/>
    <w:rsid w:val="006E137F"/>
    <w:rsid w:val="006E1D1C"/>
    <w:rsid w:val="006E1F75"/>
    <w:rsid w:val="006E25FD"/>
    <w:rsid w:val="006E265A"/>
    <w:rsid w:val="006E391E"/>
    <w:rsid w:val="006E6218"/>
    <w:rsid w:val="006E6926"/>
    <w:rsid w:val="006E6F4A"/>
    <w:rsid w:val="006F63A4"/>
    <w:rsid w:val="006F6D85"/>
    <w:rsid w:val="00700FF8"/>
    <w:rsid w:val="0070354D"/>
    <w:rsid w:val="00705E20"/>
    <w:rsid w:val="00707002"/>
    <w:rsid w:val="00715BA6"/>
    <w:rsid w:val="00723108"/>
    <w:rsid w:val="007259C2"/>
    <w:rsid w:val="00725FF7"/>
    <w:rsid w:val="007265B5"/>
    <w:rsid w:val="00726BC6"/>
    <w:rsid w:val="007304F9"/>
    <w:rsid w:val="0073064C"/>
    <w:rsid w:val="007338D7"/>
    <w:rsid w:val="00737953"/>
    <w:rsid w:val="007404AB"/>
    <w:rsid w:val="00740C6D"/>
    <w:rsid w:val="00741110"/>
    <w:rsid w:val="00743591"/>
    <w:rsid w:val="007442BC"/>
    <w:rsid w:val="007446D2"/>
    <w:rsid w:val="00747D9A"/>
    <w:rsid w:val="007515BB"/>
    <w:rsid w:val="00751D34"/>
    <w:rsid w:val="007538B4"/>
    <w:rsid w:val="007636B0"/>
    <w:rsid w:val="00763D2B"/>
    <w:rsid w:val="00763EC5"/>
    <w:rsid w:val="00770426"/>
    <w:rsid w:val="00772540"/>
    <w:rsid w:val="00773439"/>
    <w:rsid w:val="00774054"/>
    <w:rsid w:val="00774469"/>
    <w:rsid w:val="00774B8B"/>
    <w:rsid w:val="007753E1"/>
    <w:rsid w:val="00776492"/>
    <w:rsid w:val="0077778F"/>
    <w:rsid w:val="007859C6"/>
    <w:rsid w:val="00786005"/>
    <w:rsid w:val="00792126"/>
    <w:rsid w:val="00792A2E"/>
    <w:rsid w:val="0079316F"/>
    <w:rsid w:val="007957C9"/>
    <w:rsid w:val="00795AE3"/>
    <w:rsid w:val="00797D99"/>
    <w:rsid w:val="007A078F"/>
    <w:rsid w:val="007A4640"/>
    <w:rsid w:val="007A5B16"/>
    <w:rsid w:val="007A67B5"/>
    <w:rsid w:val="007B0105"/>
    <w:rsid w:val="007B6FD1"/>
    <w:rsid w:val="007C19CA"/>
    <w:rsid w:val="007C35C8"/>
    <w:rsid w:val="007D4D28"/>
    <w:rsid w:val="007D4E7C"/>
    <w:rsid w:val="007D5A9F"/>
    <w:rsid w:val="007D7322"/>
    <w:rsid w:val="007E0EF0"/>
    <w:rsid w:val="007E4751"/>
    <w:rsid w:val="007E5C3A"/>
    <w:rsid w:val="007E6F86"/>
    <w:rsid w:val="007E7E08"/>
    <w:rsid w:val="007F3158"/>
    <w:rsid w:val="007F3A26"/>
    <w:rsid w:val="007F62EA"/>
    <w:rsid w:val="007F7044"/>
    <w:rsid w:val="007F7388"/>
    <w:rsid w:val="007F73FA"/>
    <w:rsid w:val="008024F8"/>
    <w:rsid w:val="00804401"/>
    <w:rsid w:val="00807362"/>
    <w:rsid w:val="008077E5"/>
    <w:rsid w:val="00813D07"/>
    <w:rsid w:val="00814064"/>
    <w:rsid w:val="0081745E"/>
    <w:rsid w:val="00817B62"/>
    <w:rsid w:val="00820039"/>
    <w:rsid w:val="0082180B"/>
    <w:rsid w:val="00821F41"/>
    <w:rsid w:val="00824154"/>
    <w:rsid w:val="00827F63"/>
    <w:rsid w:val="00830E37"/>
    <w:rsid w:val="00833C2A"/>
    <w:rsid w:val="008420DD"/>
    <w:rsid w:val="00842CAA"/>
    <w:rsid w:val="00842D80"/>
    <w:rsid w:val="008439FE"/>
    <w:rsid w:val="008448CF"/>
    <w:rsid w:val="0085182A"/>
    <w:rsid w:val="00851E11"/>
    <w:rsid w:val="0085224D"/>
    <w:rsid w:val="0085279E"/>
    <w:rsid w:val="00852AD7"/>
    <w:rsid w:val="00852E81"/>
    <w:rsid w:val="008557A5"/>
    <w:rsid w:val="0086217B"/>
    <w:rsid w:val="008621F0"/>
    <w:rsid w:val="00863E5F"/>
    <w:rsid w:val="0086508B"/>
    <w:rsid w:val="00865B2D"/>
    <w:rsid w:val="00866117"/>
    <w:rsid w:val="0086654C"/>
    <w:rsid w:val="00866A24"/>
    <w:rsid w:val="008704D7"/>
    <w:rsid w:val="00870F59"/>
    <w:rsid w:val="00871071"/>
    <w:rsid w:val="00873A9E"/>
    <w:rsid w:val="0087705A"/>
    <w:rsid w:val="00880389"/>
    <w:rsid w:val="008811AB"/>
    <w:rsid w:val="00886B77"/>
    <w:rsid w:val="00887629"/>
    <w:rsid w:val="00887ED7"/>
    <w:rsid w:val="00890834"/>
    <w:rsid w:val="00891C3A"/>
    <w:rsid w:val="00892663"/>
    <w:rsid w:val="00893041"/>
    <w:rsid w:val="0089365E"/>
    <w:rsid w:val="008A3745"/>
    <w:rsid w:val="008A6022"/>
    <w:rsid w:val="008A6CFA"/>
    <w:rsid w:val="008B23F3"/>
    <w:rsid w:val="008B6848"/>
    <w:rsid w:val="008B6A20"/>
    <w:rsid w:val="008B7361"/>
    <w:rsid w:val="008B79CC"/>
    <w:rsid w:val="008B7F31"/>
    <w:rsid w:val="008C2264"/>
    <w:rsid w:val="008D05C5"/>
    <w:rsid w:val="008D1924"/>
    <w:rsid w:val="008D43DA"/>
    <w:rsid w:val="008D64E5"/>
    <w:rsid w:val="008D70AB"/>
    <w:rsid w:val="008E2422"/>
    <w:rsid w:val="008E37B9"/>
    <w:rsid w:val="008E6F5A"/>
    <w:rsid w:val="008F31CA"/>
    <w:rsid w:val="008F31E3"/>
    <w:rsid w:val="008F5BCA"/>
    <w:rsid w:val="008F5BE7"/>
    <w:rsid w:val="008F714F"/>
    <w:rsid w:val="0090018D"/>
    <w:rsid w:val="00901026"/>
    <w:rsid w:val="0090171D"/>
    <w:rsid w:val="009018CC"/>
    <w:rsid w:val="00904DFB"/>
    <w:rsid w:val="00905ACD"/>
    <w:rsid w:val="009073F4"/>
    <w:rsid w:val="0091186D"/>
    <w:rsid w:val="00911FD6"/>
    <w:rsid w:val="0091334E"/>
    <w:rsid w:val="00914169"/>
    <w:rsid w:val="0091621B"/>
    <w:rsid w:val="0091719D"/>
    <w:rsid w:val="0092417E"/>
    <w:rsid w:val="00924674"/>
    <w:rsid w:val="0092554F"/>
    <w:rsid w:val="009301C2"/>
    <w:rsid w:val="009324ED"/>
    <w:rsid w:val="0093296A"/>
    <w:rsid w:val="00932CE2"/>
    <w:rsid w:val="0094027A"/>
    <w:rsid w:val="009409C9"/>
    <w:rsid w:val="00941D42"/>
    <w:rsid w:val="00944727"/>
    <w:rsid w:val="00944AD2"/>
    <w:rsid w:val="00947A4F"/>
    <w:rsid w:val="00950E9D"/>
    <w:rsid w:val="00951831"/>
    <w:rsid w:val="00951FD6"/>
    <w:rsid w:val="0095203D"/>
    <w:rsid w:val="0095305C"/>
    <w:rsid w:val="00960419"/>
    <w:rsid w:val="0096103F"/>
    <w:rsid w:val="00966742"/>
    <w:rsid w:val="00966C0C"/>
    <w:rsid w:val="009672BC"/>
    <w:rsid w:val="009719CB"/>
    <w:rsid w:val="00972133"/>
    <w:rsid w:val="00972749"/>
    <w:rsid w:val="00972A5F"/>
    <w:rsid w:val="009733BB"/>
    <w:rsid w:val="00974035"/>
    <w:rsid w:val="009769EC"/>
    <w:rsid w:val="00977CFF"/>
    <w:rsid w:val="009834BC"/>
    <w:rsid w:val="009836CB"/>
    <w:rsid w:val="00986433"/>
    <w:rsid w:val="009877F0"/>
    <w:rsid w:val="00991C92"/>
    <w:rsid w:val="0099263B"/>
    <w:rsid w:val="00992F7F"/>
    <w:rsid w:val="00993C9C"/>
    <w:rsid w:val="00995057"/>
    <w:rsid w:val="009965E4"/>
    <w:rsid w:val="009A0E0D"/>
    <w:rsid w:val="009A6B4A"/>
    <w:rsid w:val="009B2B42"/>
    <w:rsid w:val="009B69F6"/>
    <w:rsid w:val="009C3899"/>
    <w:rsid w:val="009D2097"/>
    <w:rsid w:val="009D277F"/>
    <w:rsid w:val="009D51A1"/>
    <w:rsid w:val="009E3A1D"/>
    <w:rsid w:val="009E57A3"/>
    <w:rsid w:val="009E5DF0"/>
    <w:rsid w:val="009E6286"/>
    <w:rsid w:val="009E7596"/>
    <w:rsid w:val="009E7C5E"/>
    <w:rsid w:val="009F013D"/>
    <w:rsid w:val="009F2CD8"/>
    <w:rsid w:val="00A036E6"/>
    <w:rsid w:val="00A042C6"/>
    <w:rsid w:val="00A072F3"/>
    <w:rsid w:val="00A07F22"/>
    <w:rsid w:val="00A11079"/>
    <w:rsid w:val="00A11615"/>
    <w:rsid w:val="00A15AA5"/>
    <w:rsid w:val="00A15B37"/>
    <w:rsid w:val="00A226DF"/>
    <w:rsid w:val="00A267A0"/>
    <w:rsid w:val="00A32EB2"/>
    <w:rsid w:val="00A34DF3"/>
    <w:rsid w:val="00A36E74"/>
    <w:rsid w:val="00A37044"/>
    <w:rsid w:val="00A37CA3"/>
    <w:rsid w:val="00A4011E"/>
    <w:rsid w:val="00A41062"/>
    <w:rsid w:val="00A41EAB"/>
    <w:rsid w:val="00A42C0E"/>
    <w:rsid w:val="00A4419E"/>
    <w:rsid w:val="00A4562C"/>
    <w:rsid w:val="00A53805"/>
    <w:rsid w:val="00A574EE"/>
    <w:rsid w:val="00A57534"/>
    <w:rsid w:val="00A60C04"/>
    <w:rsid w:val="00A6115D"/>
    <w:rsid w:val="00A631B9"/>
    <w:rsid w:val="00A6534F"/>
    <w:rsid w:val="00A65984"/>
    <w:rsid w:val="00A669B6"/>
    <w:rsid w:val="00A6734E"/>
    <w:rsid w:val="00A73207"/>
    <w:rsid w:val="00A765DA"/>
    <w:rsid w:val="00A76846"/>
    <w:rsid w:val="00A76A33"/>
    <w:rsid w:val="00A82357"/>
    <w:rsid w:val="00A83EF2"/>
    <w:rsid w:val="00A845E9"/>
    <w:rsid w:val="00A901B8"/>
    <w:rsid w:val="00A9145C"/>
    <w:rsid w:val="00A94107"/>
    <w:rsid w:val="00A97305"/>
    <w:rsid w:val="00AA15C7"/>
    <w:rsid w:val="00AA411B"/>
    <w:rsid w:val="00AA47FB"/>
    <w:rsid w:val="00AA6B7F"/>
    <w:rsid w:val="00AA7556"/>
    <w:rsid w:val="00AB2697"/>
    <w:rsid w:val="00AB55C0"/>
    <w:rsid w:val="00AB5DD6"/>
    <w:rsid w:val="00AC35B4"/>
    <w:rsid w:val="00AC3664"/>
    <w:rsid w:val="00AC5185"/>
    <w:rsid w:val="00AD0631"/>
    <w:rsid w:val="00AD1DD5"/>
    <w:rsid w:val="00AD4A38"/>
    <w:rsid w:val="00AD4CF3"/>
    <w:rsid w:val="00AD6F74"/>
    <w:rsid w:val="00AE7538"/>
    <w:rsid w:val="00AF0983"/>
    <w:rsid w:val="00B01C13"/>
    <w:rsid w:val="00B02D45"/>
    <w:rsid w:val="00B05375"/>
    <w:rsid w:val="00B05401"/>
    <w:rsid w:val="00B06CE9"/>
    <w:rsid w:val="00B06FC6"/>
    <w:rsid w:val="00B070BB"/>
    <w:rsid w:val="00B0770C"/>
    <w:rsid w:val="00B07E5E"/>
    <w:rsid w:val="00B10BA7"/>
    <w:rsid w:val="00B13456"/>
    <w:rsid w:val="00B156BC"/>
    <w:rsid w:val="00B15B52"/>
    <w:rsid w:val="00B16BE7"/>
    <w:rsid w:val="00B20502"/>
    <w:rsid w:val="00B219E5"/>
    <w:rsid w:val="00B21DA7"/>
    <w:rsid w:val="00B21F4C"/>
    <w:rsid w:val="00B227E2"/>
    <w:rsid w:val="00B24446"/>
    <w:rsid w:val="00B252B2"/>
    <w:rsid w:val="00B25D69"/>
    <w:rsid w:val="00B32B43"/>
    <w:rsid w:val="00B32CAD"/>
    <w:rsid w:val="00B33A79"/>
    <w:rsid w:val="00B33AC8"/>
    <w:rsid w:val="00B35F84"/>
    <w:rsid w:val="00B41305"/>
    <w:rsid w:val="00B418AF"/>
    <w:rsid w:val="00B41B2F"/>
    <w:rsid w:val="00B4623D"/>
    <w:rsid w:val="00B46470"/>
    <w:rsid w:val="00B46E90"/>
    <w:rsid w:val="00B47357"/>
    <w:rsid w:val="00B5115A"/>
    <w:rsid w:val="00B51F41"/>
    <w:rsid w:val="00B52DB6"/>
    <w:rsid w:val="00B55F5B"/>
    <w:rsid w:val="00B5735C"/>
    <w:rsid w:val="00B618AE"/>
    <w:rsid w:val="00B629E5"/>
    <w:rsid w:val="00B66CFA"/>
    <w:rsid w:val="00B670F9"/>
    <w:rsid w:val="00B67B3D"/>
    <w:rsid w:val="00B7006A"/>
    <w:rsid w:val="00B71F91"/>
    <w:rsid w:val="00B72173"/>
    <w:rsid w:val="00B81282"/>
    <w:rsid w:val="00B82883"/>
    <w:rsid w:val="00B8698E"/>
    <w:rsid w:val="00B874ED"/>
    <w:rsid w:val="00B9097D"/>
    <w:rsid w:val="00B90C1A"/>
    <w:rsid w:val="00B93CCD"/>
    <w:rsid w:val="00B946D8"/>
    <w:rsid w:val="00B95678"/>
    <w:rsid w:val="00BA22EA"/>
    <w:rsid w:val="00BA76FB"/>
    <w:rsid w:val="00BB0FF4"/>
    <w:rsid w:val="00BB25CE"/>
    <w:rsid w:val="00BB5178"/>
    <w:rsid w:val="00BB60FE"/>
    <w:rsid w:val="00BB68CD"/>
    <w:rsid w:val="00BC0B4C"/>
    <w:rsid w:val="00BC0F54"/>
    <w:rsid w:val="00BC121C"/>
    <w:rsid w:val="00BE004F"/>
    <w:rsid w:val="00BE632C"/>
    <w:rsid w:val="00BE66B3"/>
    <w:rsid w:val="00BE7175"/>
    <w:rsid w:val="00BF1DC6"/>
    <w:rsid w:val="00BF4934"/>
    <w:rsid w:val="00C009B0"/>
    <w:rsid w:val="00C02B1E"/>
    <w:rsid w:val="00C052B4"/>
    <w:rsid w:val="00C05F87"/>
    <w:rsid w:val="00C07507"/>
    <w:rsid w:val="00C078B4"/>
    <w:rsid w:val="00C130F9"/>
    <w:rsid w:val="00C13D4B"/>
    <w:rsid w:val="00C158B9"/>
    <w:rsid w:val="00C20399"/>
    <w:rsid w:val="00C2193D"/>
    <w:rsid w:val="00C22FA0"/>
    <w:rsid w:val="00C25AD1"/>
    <w:rsid w:val="00C303E9"/>
    <w:rsid w:val="00C37F0B"/>
    <w:rsid w:val="00C4280D"/>
    <w:rsid w:val="00C435FB"/>
    <w:rsid w:val="00C43E43"/>
    <w:rsid w:val="00C44567"/>
    <w:rsid w:val="00C51137"/>
    <w:rsid w:val="00C5439F"/>
    <w:rsid w:val="00C5797A"/>
    <w:rsid w:val="00C57EFA"/>
    <w:rsid w:val="00C61846"/>
    <w:rsid w:val="00C62129"/>
    <w:rsid w:val="00C66DB6"/>
    <w:rsid w:val="00C67534"/>
    <w:rsid w:val="00C77A13"/>
    <w:rsid w:val="00C802B3"/>
    <w:rsid w:val="00C835D8"/>
    <w:rsid w:val="00C837AF"/>
    <w:rsid w:val="00C83EBF"/>
    <w:rsid w:val="00C84700"/>
    <w:rsid w:val="00C857F9"/>
    <w:rsid w:val="00C918C1"/>
    <w:rsid w:val="00C94E8A"/>
    <w:rsid w:val="00C95040"/>
    <w:rsid w:val="00C97D04"/>
    <w:rsid w:val="00CA19A9"/>
    <w:rsid w:val="00CA3BBA"/>
    <w:rsid w:val="00CA3FB9"/>
    <w:rsid w:val="00CB5502"/>
    <w:rsid w:val="00CB622F"/>
    <w:rsid w:val="00CB6305"/>
    <w:rsid w:val="00CC0855"/>
    <w:rsid w:val="00CC085D"/>
    <w:rsid w:val="00CC0AAB"/>
    <w:rsid w:val="00CC1135"/>
    <w:rsid w:val="00CC28F8"/>
    <w:rsid w:val="00CC5862"/>
    <w:rsid w:val="00CC5FAE"/>
    <w:rsid w:val="00CC73C4"/>
    <w:rsid w:val="00CD10E8"/>
    <w:rsid w:val="00CD2AEB"/>
    <w:rsid w:val="00CD35C5"/>
    <w:rsid w:val="00CD41A8"/>
    <w:rsid w:val="00CD4C39"/>
    <w:rsid w:val="00CD4F81"/>
    <w:rsid w:val="00CE0643"/>
    <w:rsid w:val="00CE7DAF"/>
    <w:rsid w:val="00CF02DA"/>
    <w:rsid w:val="00CF7DDC"/>
    <w:rsid w:val="00D01521"/>
    <w:rsid w:val="00D0580A"/>
    <w:rsid w:val="00D05F42"/>
    <w:rsid w:val="00D07F9F"/>
    <w:rsid w:val="00D120DA"/>
    <w:rsid w:val="00D16406"/>
    <w:rsid w:val="00D167EF"/>
    <w:rsid w:val="00D2080D"/>
    <w:rsid w:val="00D20A59"/>
    <w:rsid w:val="00D2131D"/>
    <w:rsid w:val="00D229DC"/>
    <w:rsid w:val="00D269C4"/>
    <w:rsid w:val="00D347DE"/>
    <w:rsid w:val="00D35560"/>
    <w:rsid w:val="00D36AFA"/>
    <w:rsid w:val="00D37177"/>
    <w:rsid w:val="00D37C07"/>
    <w:rsid w:val="00D462B9"/>
    <w:rsid w:val="00D5034C"/>
    <w:rsid w:val="00D50FD9"/>
    <w:rsid w:val="00D539DB"/>
    <w:rsid w:val="00D546D6"/>
    <w:rsid w:val="00D56797"/>
    <w:rsid w:val="00D60DE3"/>
    <w:rsid w:val="00D610D7"/>
    <w:rsid w:val="00D61784"/>
    <w:rsid w:val="00D63440"/>
    <w:rsid w:val="00D647CE"/>
    <w:rsid w:val="00D65F18"/>
    <w:rsid w:val="00D66349"/>
    <w:rsid w:val="00D70F6F"/>
    <w:rsid w:val="00D738F2"/>
    <w:rsid w:val="00D75805"/>
    <w:rsid w:val="00D81EE2"/>
    <w:rsid w:val="00D83296"/>
    <w:rsid w:val="00D846BA"/>
    <w:rsid w:val="00D85FC5"/>
    <w:rsid w:val="00D861AB"/>
    <w:rsid w:val="00D872B4"/>
    <w:rsid w:val="00D87667"/>
    <w:rsid w:val="00D87D0C"/>
    <w:rsid w:val="00D914E9"/>
    <w:rsid w:val="00D9320E"/>
    <w:rsid w:val="00D93FFE"/>
    <w:rsid w:val="00D97867"/>
    <w:rsid w:val="00DA06E6"/>
    <w:rsid w:val="00DA3CE6"/>
    <w:rsid w:val="00DA523C"/>
    <w:rsid w:val="00DA6FF1"/>
    <w:rsid w:val="00DA767D"/>
    <w:rsid w:val="00DA79AD"/>
    <w:rsid w:val="00DB02FA"/>
    <w:rsid w:val="00DB0B4A"/>
    <w:rsid w:val="00DB237D"/>
    <w:rsid w:val="00DB2F2F"/>
    <w:rsid w:val="00DB539D"/>
    <w:rsid w:val="00DB5B45"/>
    <w:rsid w:val="00DC5A16"/>
    <w:rsid w:val="00DD01E0"/>
    <w:rsid w:val="00DD4397"/>
    <w:rsid w:val="00DD4EE4"/>
    <w:rsid w:val="00DD6496"/>
    <w:rsid w:val="00DD6DB4"/>
    <w:rsid w:val="00DE3168"/>
    <w:rsid w:val="00DE5077"/>
    <w:rsid w:val="00DE5A2E"/>
    <w:rsid w:val="00DF1230"/>
    <w:rsid w:val="00DF72C4"/>
    <w:rsid w:val="00DF75CA"/>
    <w:rsid w:val="00E01167"/>
    <w:rsid w:val="00E01CB7"/>
    <w:rsid w:val="00E02ADD"/>
    <w:rsid w:val="00E038AE"/>
    <w:rsid w:val="00E118F2"/>
    <w:rsid w:val="00E12BD5"/>
    <w:rsid w:val="00E13617"/>
    <w:rsid w:val="00E13953"/>
    <w:rsid w:val="00E1419C"/>
    <w:rsid w:val="00E25D59"/>
    <w:rsid w:val="00E261A8"/>
    <w:rsid w:val="00E314F4"/>
    <w:rsid w:val="00E37937"/>
    <w:rsid w:val="00E41BCD"/>
    <w:rsid w:val="00E41DED"/>
    <w:rsid w:val="00E430D4"/>
    <w:rsid w:val="00E46D38"/>
    <w:rsid w:val="00E50528"/>
    <w:rsid w:val="00E50923"/>
    <w:rsid w:val="00E5207F"/>
    <w:rsid w:val="00E53797"/>
    <w:rsid w:val="00E54E30"/>
    <w:rsid w:val="00E55790"/>
    <w:rsid w:val="00E56B04"/>
    <w:rsid w:val="00E6029E"/>
    <w:rsid w:val="00E65B9A"/>
    <w:rsid w:val="00E70132"/>
    <w:rsid w:val="00E74050"/>
    <w:rsid w:val="00E80EB4"/>
    <w:rsid w:val="00E81BAE"/>
    <w:rsid w:val="00E84CB7"/>
    <w:rsid w:val="00E8648A"/>
    <w:rsid w:val="00E9538E"/>
    <w:rsid w:val="00E96AE9"/>
    <w:rsid w:val="00E976DF"/>
    <w:rsid w:val="00EA1738"/>
    <w:rsid w:val="00EA2981"/>
    <w:rsid w:val="00EA2FAD"/>
    <w:rsid w:val="00EA373A"/>
    <w:rsid w:val="00EB2546"/>
    <w:rsid w:val="00EB347C"/>
    <w:rsid w:val="00EB61B8"/>
    <w:rsid w:val="00EC0C6F"/>
    <w:rsid w:val="00EC0DB0"/>
    <w:rsid w:val="00EC1C31"/>
    <w:rsid w:val="00EC1D5B"/>
    <w:rsid w:val="00EC3B33"/>
    <w:rsid w:val="00EC456A"/>
    <w:rsid w:val="00ED166F"/>
    <w:rsid w:val="00ED3B20"/>
    <w:rsid w:val="00ED6D0E"/>
    <w:rsid w:val="00EE03B5"/>
    <w:rsid w:val="00EE13B0"/>
    <w:rsid w:val="00EE1FE5"/>
    <w:rsid w:val="00EE43D2"/>
    <w:rsid w:val="00EE4D78"/>
    <w:rsid w:val="00EE7A68"/>
    <w:rsid w:val="00EE7B80"/>
    <w:rsid w:val="00EF20AD"/>
    <w:rsid w:val="00EF239D"/>
    <w:rsid w:val="00EF576A"/>
    <w:rsid w:val="00F02FF9"/>
    <w:rsid w:val="00F053D6"/>
    <w:rsid w:val="00F05C5C"/>
    <w:rsid w:val="00F05E65"/>
    <w:rsid w:val="00F10267"/>
    <w:rsid w:val="00F1161E"/>
    <w:rsid w:val="00F12EDC"/>
    <w:rsid w:val="00F21A79"/>
    <w:rsid w:val="00F2594A"/>
    <w:rsid w:val="00F25B42"/>
    <w:rsid w:val="00F3599A"/>
    <w:rsid w:val="00F35EA4"/>
    <w:rsid w:val="00F405EC"/>
    <w:rsid w:val="00F43678"/>
    <w:rsid w:val="00F53681"/>
    <w:rsid w:val="00F5420B"/>
    <w:rsid w:val="00F54D73"/>
    <w:rsid w:val="00F56FDF"/>
    <w:rsid w:val="00F611CD"/>
    <w:rsid w:val="00F61773"/>
    <w:rsid w:val="00F625FE"/>
    <w:rsid w:val="00F63CFB"/>
    <w:rsid w:val="00F70ECC"/>
    <w:rsid w:val="00F7279D"/>
    <w:rsid w:val="00F763CD"/>
    <w:rsid w:val="00F7710F"/>
    <w:rsid w:val="00F80D4B"/>
    <w:rsid w:val="00F817C5"/>
    <w:rsid w:val="00F8263E"/>
    <w:rsid w:val="00F8369E"/>
    <w:rsid w:val="00F85A43"/>
    <w:rsid w:val="00F8682E"/>
    <w:rsid w:val="00F92E3C"/>
    <w:rsid w:val="00F93B2B"/>
    <w:rsid w:val="00FA182E"/>
    <w:rsid w:val="00FA24AA"/>
    <w:rsid w:val="00FA4F85"/>
    <w:rsid w:val="00FA521C"/>
    <w:rsid w:val="00FA73E0"/>
    <w:rsid w:val="00FB245C"/>
    <w:rsid w:val="00FB2520"/>
    <w:rsid w:val="00FB30E2"/>
    <w:rsid w:val="00FB3DBD"/>
    <w:rsid w:val="00FB5985"/>
    <w:rsid w:val="00FB7D8D"/>
    <w:rsid w:val="00FC02FE"/>
    <w:rsid w:val="00FC1E3F"/>
    <w:rsid w:val="00FC24AA"/>
    <w:rsid w:val="00FC35B3"/>
    <w:rsid w:val="00FC43B3"/>
    <w:rsid w:val="00FC6D6A"/>
    <w:rsid w:val="00FD1A3E"/>
    <w:rsid w:val="00FD23A3"/>
    <w:rsid w:val="00FD2E43"/>
    <w:rsid w:val="00FD4759"/>
    <w:rsid w:val="00FD479A"/>
    <w:rsid w:val="00FD618E"/>
    <w:rsid w:val="00FD6A74"/>
    <w:rsid w:val="00FD7136"/>
    <w:rsid w:val="00FE00DB"/>
    <w:rsid w:val="00FE5BEE"/>
    <w:rsid w:val="00FE65F1"/>
    <w:rsid w:val="00FE6CB6"/>
    <w:rsid w:val="00FF0519"/>
    <w:rsid w:val="00FF240A"/>
    <w:rsid w:val="00FF6579"/>
    <w:rsid w:val="00FF6B5E"/>
    <w:rsid w:val="157E587A"/>
    <w:rsid w:val="1B4E7B93"/>
    <w:rsid w:val="23115872"/>
    <w:rsid w:val="329475E0"/>
    <w:rsid w:val="33FD94D6"/>
    <w:rsid w:val="35F2AF3C"/>
    <w:rsid w:val="36D09ABA"/>
    <w:rsid w:val="3DA330C5"/>
    <w:rsid w:val="3DCFA621"/>
    <w:rsid w:val="42DFD8A0"/>
    <w:rsid w:val="45BAFEC2"/>
    <w:rsid w:val="5959D24F"/>
    <w:rsid w:val="599C0DAA"/>
    <w:rsid w:val="5FCD938D"/>
    <w:rsid w:val="692437CA"/>
    <w:rsid w:val="6B6092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115872"/>
  <w15:chartTrackingRefBased/>
  <w15:docId w15:val="{E76B3EF8-33CB-4B1B-8E15-4FDA28A8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837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F2C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1Tegn">
    <w:name w:val="Overskrift 1 Tegn"/>
    <w:basedOn w:val="Standardskriftforavsnitt"/>
    <w:link w:val="Overskrift1"/>
    <w:uiPriority w:val="9"/>
    <w:rsid w:val="00C837AF"/>
    <w:rPr>
      <w:rFonts w:asciiTheme="majorHAnsi" w:eastAsiaTheme="majorEastAsia" w:hAnsiTheme="majorHAnsi" w:cstheme="majorBidi"/>
      <w:color w:val="2F5496" w:themeColor="accent1" w:themeShade="BF"/>
      <w:sz w:val="32"/>
      <w:szCs w:val="32"/>
    </w:rPr>
  </w:style>
  <w:style w:type="paragraph" w:styleId="Tittel">
    <w:name w:val="Title"/>
    <w:basedOn w:val="Normal"/>
    <w:next w:val="Normal"/>
    <w:link w:val="TittelTegn"/>
    <w:uiPriority w:val="10"/>
    <w:qFormat/>
    <w:rsid w:val="005714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71464"/>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0669D2"/>
    <w:pPr>
      <w:ind w:left="720"/>
      <w:contextualSpacing/>
    </w:pPr>
  </w:style>
  <w:style w:type="character" w:styleId="Hyperkobling">
    <w:name w:val="Hyperlink"/>
    <w:basedOn w:val="Standardskriftforavsnitt"/>
    <w:uiPriority w:val="99"/>
    <w:unhideWhenUsed/>
    <w:rsid w:val="007B6FD1"/>
    <w:rPr>
      <w:color w:val="0563C1" w:themeColor="hyperlink"/>
      <w:u w:val="single"/>
    </w:rPr>
  </w:style>
  <w:style w:type="character" w:styleId="Ulstomtale">
    <w:name w:val="Unresolved Mention"/>
    <w:basedOn w:val="Standardskriftforavsnitt"/>
    <w:uiPriority w:val="99"/>
    <w:semiHidden/>
    <w:unhideWhenUsed/>
    <w:rsid w:val="007B6FD1"/>
    <w:rPr>
      <w:color w:val="605E5C"/>
      <w:shd w:val="clear" w:color="auto" w:fill="E1DFDD"/>
    </w:rPr>
  </w:style>
  <w:style w:type="character" w:customStyle="1" w:styleId="Overskrift2Tegn">
    <w:name w:val="Overskrift 2 Tegn"/>
    <w:basedOn w:val="Standardskriftforavsnitt"/>
    <w:link w:val="Overskrift2"/>
    <w:uiPriority w:val="9"/>
    <w:rsid w:val="009F2CD8"/>
    <w:rPr>
      <w:rFonts w:asciiTheme="majorHAnsi" w:eastAsiaTheme="majorEastAsia" w:hAnsiTheme="majorHAnsi" w:cstheme="majorBidi"/>
      <w:color w:val="2F5496" w:themeColor="accent1" w:themeShade="BF"/>
      <w:sz w:val="26"/>
      <w:szCs w:val="26"/>
    </w:rPr>
  </w:style>
  <w:style w:type="paragraph" w:styleId="Fotnotetekst">
    <w:name w:val="footnote text"/>
    <w:basedOn w:val="Normal"/>
    <w:link w:val="FotnotetekstTegn"/>
    <w:uiPriority w:val="99"/>
    <w:semiHidden/>
    <w:unhideWhenUsed/>
    <w:rsid w:val="00901026"/>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901026"/>
    <w:rPr>
      <w:sz w:val="20"/>
      <w:szCs w:val="20"/>
    </w:rPr>
  </w:style>
  <w:style w:type="character" w:styleId="Fotnotereferanse">
    <w:name w:val="footnote reference"/>
    <w:basedOn w:val="Standardskriftforavsnitt"/>
    <w:uiPriority w:val="99"/>
    <w:semiHidden/>
    <w:unhideWhenUsed/>
    <w:rsid w:val="00901026"/>
    <w:rPr>
      <w:vertAlign w:val="superscript"/>
    </w:rPr>
  </w:style>
  <w:style w:type="character" w:styleId="Merknadsreferanse">
    <w:name w:val="annotation reference"/>
    <w:basedOn w:val="Standardskriftforavsnitt"/>
    <w:uiPriority w:val="99"/>
    <w:semiHidden/>
    <w:unhideWhenUsed/>
    <w:rsid w:val="005C3A3F"/>
    <w:rPr>
      <w:sz w:val="16"/>
      <w:szCs w:val="16"/>
    </w:rPr>
  </w:style>
  <w:style w:type="paragraph" w:styleId="Merknadstekst">
    <w:name w:val="annotation text"/>
    <w:basedOn w:val="Normal"/>
    <w:link w:val="MerknadstekstTegn"/>
    <w:uiPriority w:val="99"/>
    <w:semiHidden/>
    <w:unhideWhenUsed/>
    <w:rsid w:val="005C3A3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C3A3F"/>
    <w:rPr>
      <w:sz w:val="20"/>
      <w:szCs w:val="20"/>
    </w:rPr>
  </w:style>
  <w:style w:type="paragraph" w:styleId="Kommentaremne">
    <w:name w:val="annotation subject"/>
    <w:basedOn w:val="Merknadstekst"/>
    <w:next w:val="Merknadstekst"/>
    <w:link w:val="KommentaremneTegn"/>
    <w:uiPriority w:val="99"/>
    <w:semiHidden/>
    <w:unhideWhenUsed/>
    <w:rsid w:val="005C3A3F"/>
    <w:rPr>
      <w:b/>
      <w:bCs/>
    </w:rPr>
  </w:style>
  <w:style w:type="character" w:customStyle="1" w:styleId="KommentaremneTegn">
    <w:name w:val="Kommentaremne Tegn"/>
    <w:basedOn w:val="MerknadstekstTegn"/>
    <w:link w:val="Kommentaremne"/>
    <w:uiPriority w:val="99"/>
    <w:semiHidden/>
    <w:rsid w:val="005C3A3F"/>
    <w:rPr>
      <w:b/>
      <w:bCs/>
      <w:sz w:val="20"/>
      <w:szCs w:val="20"/>
    </w:rPr>
  </w:style>
  <w:style w:type="paragraph" w:styleId="Bobletekst">
    <w:name w:val="Balloon Text"/>
    <w:basedOn w:val="Normal"/>
    <w:link w:val="BobletekstTegn"/>
    <w:uiPriority w:val="99"/>
    <w:semiHidden/>
    <w:unhideWhenUsed/>
    <w:rsid w:val="005C3A3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C3A3F"/>
    <w:rPr>
      <w:rFonts w:ascii="Segoe UI" w:hAnsi="Segoe UI" w:cs="Segoe UI"/>
      <w:sz w:val="18"/>
      <w:szCs w:val="18"/>
    </w:rPr>
  </w:style>
  <w:style w:type="paragraph" w:styleId="Topptekst">
    <w:name w:val="header"/>
    <w:basedOn w:val="Normal"/>
    <w:link w:val="TopptekstTegn"/>
    <w:uiPriority w:val="99"/>
    <w:unhideWhenUsed/>
    <w:rsid w:val="00A5753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57534"/>
  </w:style>
  <w:style w:type="paragraph" w:styleId="Bunntekst">
    <w:name w:val="footer"/>
    <w:basedOn w:val="Normal"/>
    <w:link w:val="BunntekstTegn"/>
    <w:uiPriority w:val="99"/>
    <w:unhideWhenUsed/>
    <w:rsid w:val="00A5753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57534"/>
  </w:style>
  <w:style w:type="character" w:styleId="Fulgthyperkobling">
    <w:name w:val="FollowedHyperlink"/>
    <w:basedOn w:val="Standardskriftforavsnitt"/>
    <w:uiPriority w:val="99"/>
    <w:semiHidden/>
    <w:unhideWhenUsed/>
    <w:rsid w:val="009133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20748906">
      <w:bodyDiv w:val="1"/>
      <w:marLeft w:val="0"/>
      <w:marRight w:val="0"/>
      <w:marTop w:val="0"/>
      <w:marBottom w:val="0"/>
      <w:divBdr>
        <w:top w:val="none" w:sz="0" w:space="0" w:color="auto"/>
        <w:left w:val="none" w:sz="0" w:space="0" w:color="auto"/>
        <w:bottom w:val="none" w:sz="0" w:space="0" w:color="auto"/>
        <w:right w:val="none" w:sz="0" w:space="0" w:color="auto"/>
      </w:divBdr>
    </w:div>
    <w:div w:id="652683217">
      <w:bodyDiv w:val="1"/>
      <w:marLeft w:val="0"/>
      <w:marRight w:val="0"/>
      <w:marTop w:val="0"/>
      <w:marBottom w:val="0"/>
      <w:divBdr>
        <w:top w:val="none" w:sz="0" w:space="0" w:color="auto"/>
        <w:left w:val="none" w:sz="0" w:space="0" w:color="auto"/>
        <w:bottom w:val="none" w:sz="0" w:space="0" w:color="auto"/>
        <w:right w:val="none" w:sz="0" w:space="0" w:color="auto"/>
      </w:divBdr>
    </w:div>
    <w:div w:id="159293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skaffelser.no/verktoy/eksempler/halden-kommune-deling-av-biler-med-innbyggerne-2019" TargetMode="External"/><Relationship Id="rId18" Type="http://schemas.openxmlformats.org/officeDocument/2006/relationships/hyperlink" Target="https://www.tu.no/artikler/slik-velger-du-riktig-ladelosning-til-elbilen/506576" TargetMode="External"/><Relationship Id="rId26" Type="http://schemas.openxmlformats.org/officeDocument/2006/relationships/hyperlink" Target="https://www.anskaffelser.no/verktoy/eksempler/halden-kommune-deling-av-biler-med-innbyggerne-2019" TargetMode="External"/><Relationship Id="rId3" Type="http://schemas.openxmlformats.org/officeDocument/2006/relationships/customXml" Target="../customXml/item3.xml"/><Relationship Id="rId21" Type="http://schemas.openxmlformats.org/officeDocument/2006/relationships/hyperlink" Target="https://www.miljodirektoratet.no/myndigheter/klimaarbeid/kutte-utslipp-av-klimagasser/klimasats/2020/el-bil-ladere-og-solcelle-anlegg/"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anskaffelser.no/verktoy/eksempler/hamar-kommune-anskaffer-elbiler-med-dynamisk-innkjopsordning-2020" TargetMode="External"/><Relationship Id="rId17" Type="http://schemas.openxmlformats.org/officeDocument/2006/relationships/hyperlink" Target="https://www.anskaffelser.no/verktoy/analyseverktoy/effektkalkulator-personbiler" TargetMode="External"/><Relationship Id="rId25" Type="http://schemas.openxmlformats.org/officeDocument/2006/relationships/hyperlink" Target="https://www.kbn.com/globalassets/dokumenter/gronne-lan/kriteriesett-gront-lan"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hamar.kommune.no/getfile.php/13423152-1549377673/Bilder/Hamar/Artikkelbilder/Organisasjonen/Teknisk%20drift%20og%20anlegg/Klimabudsjett%20for%20Hamar%20kommune%202018%20-%202021%20-%20vedlegg%20til%20Handlings-%20og%20%C3%B8konomiplanen.pdf" TargetMode="External"/><Relationship Id="rId20" Type="http://schemas.openxmlformats.org/officeDocument/2006/relationships/hyperlink" Target="https://www.regjeringen.no/no/dokumenter/meld.-st.-13-20202021" TargetMode="External"/><Relationship Id="rId29" Type="http://schemas.openxmlformats.org/officeDocument/2006/relationships/hyperlink" Target="https://www.anbud365.no/bransjer/transport/dynamisk-innkjopsordning-og-lokale-miljosertifiserte-leverandorer-kjernen-i-elbil-sats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ova.no/bedrift/landtransport/stotte-til-kjop-av-lader-til-elektrisk-varebi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nskaffelser.no/search/site/?solrsort=ds_created%20desc&amp;f%5B0%5D=im_field_global_taxonomy%3A4" TargetMode="External"/><Relationship Id="rId23" Type="http://schemas.openxmlformats.org/officeDocument/2006/relationships/hyperlink" Target="https://www.enova.no/bedrift/landtransport/stotte-til-kjop-av-elektrisk-varebil/" TargetMode="External"/><Relationship Id="rId28" Type="http://schemas.openxmlformats.org/officeDocument/2006/relationships/hyperlink" Target="https://www.anskaffelser.no/avtaler-og-regelverk/dynamisk-innkjopsordning"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lbil.no/wp-content/uploads/2016/05/elbil-ladeveileder-web.pdf"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joviksblad.no/2020/nyheter/na-er-gjovik-av-de-flinkeste-i-elbil-klassen/" TargetMode="External"/><Relationship Id="rId22" Type="http://schemas.openxmlformats.org/officeDocument/2006/relationships/hyperlink" Target="https://www.enova.no/bedrift/landtransport/omradeutbygging-av-ladeinfrastruktur-for-elbil/" TargetMode="External"/><Relationship Id="rId27" Type="http://schemas.openxmlformats.org/officeDocument/2006/relationships/hyperlink" Target="https://www.miljodirektoratet.no/myndigheter/klimaarbeid/kutte-utslipp-av-klimagasser/klima-og-energitiltak/transport/etablere-ladepunkter/valg-av-ladeinfrastruktur/" TargetMode="External"/><Relationship Id="rId30" Type="http://schemas.openxmlformats.org/officeDocument/2006/relationships/header" Target="header1.xml"/><Relationship Id="rId35"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anskaffelser.no/verktoy/eksempler/halden-kommune-deling-av-biler-med-innbyggerne-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39FE704F80C14DA225DF2A1DC23842" ma:contentTypeVersion="3" ma:contentTypeDescription="Opprett et nytt dokument." ma:contentTypeScope="" ma:versionID="52e26dc6fc250a7bacd4c0fd06da47ce">
  <xsd:schema xmlns:xsd="http://www.w3.org/2001/XMLSchema" xmlns:xs="http://www.w3.org/2001/XMLSchema" xmlns:p="http://schemas.microsoft.com/office/2006/metadata/properties" xmlns:ns2="5371e8e2-a9e8-46df-a91b-761db99c8728" xmlns:ns3="7bfd8652-9f54-45a4-9684-efa1596a6182" targetNamespace="http://schemas.microsoft.com/office/2006/metadata/properties" ma:root="true" ma:fieldsID="969873f6f04275a1dff0932028fcee7f" ns2:_="" ns3:_="">
    <xsd:import namespace="5371e8e2-a9e8-46df-a91b-761db99c8728"/>
    <xsd:import namespace="7bfd8652-9f54-45a4-9684-efa1596a61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bfd8652-9f54-45a4-9684-efa1596a6182">
      <UserInfo>
        <DisplayName>Schei, Odd Olaf</DisplayName>
        <AccountId>17</AccountId>
        <AccountType/>
      </UserInfo>
      <UserInfo>
        <DisplayName>Sinnathamby, Sarah Fossen</DisplayName>
        <AccountId>28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932A6-E978-4921-9F36-B693F101CE66}"/>
</file>

<file path=customXml/itemProps2.xml><?xml version="1.0" encoding="utf-8"?>
<ds:datastoreItem xmlns:ds="http://schemas.openxmlformats.org/officeDocument/2006/customXml" ds:itemID="{C00DE27D-4D86-4624-B6CB-67A147D4602B}">
  <ds:schemaRefs>
    <ds:schemaRef ds:uri="http://schemas.microsoft.com/office/2006/metadata/properties"/>
    <ds:schemaRef ds:uri="http://schemas.microsoft.com/office/infopath/2007/PartnerControls"/>
    <ds:schemaRef ds:uri="7bfd8652-9f54-45a4-9684-efa1596a6182"/>
  </ds:schemaRefs>
</ds:datastoreItem>
</file>

<file path=customXml/itemProps3.xml><?xml version="1.0" encoding="utf-8"?>
<ds:datastoreItem xmlns:ds="http://schemas.openxmlformats.org/officeDocument/2006/customXml" ds:itemID="{52B649F5-1719-4245-9A7B-208C814D4FB8}">
  <ds:schemaRefs>
    <ds:schemaRef ds:uri="http://schemas.microsoft.com/sharepoint/v3/contenttype/forms"/>
  </ds:schemaRefs>
</ds:datastoreItem>
</file>

<file path=customXml/itemProps4.xml><?xml version="1.0" encoding="utf-8"?>
<ds:datastoreItem xmlns:ds="http://schemas.openxmlformats.org/officeDocument/2006/customXml" ds:itemID="{32CB9FC6-C270-4BC6-B8DB-9232CDAE3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1916</TotalTime>
  <Pages>8</Pages>
  <Words>2639</Words>
  <Characters>13988</Characters>
  <Application>Microsoft Office Word</Application>
  <DocSecurity>0</DocSecurity>
  <Lines>116</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16594</CharactersWithSpaces>
  <SharedDoc>false</SharedDoc>
  <HLinks>
    <vt:vector size="36" baseType="variant">
      <vt:variant>
        <vt:i4>4980815</vt:i4>
      </vt:variant>
      <vt:variant>
        <vt:i4>6</vt:i4>
      </vt:variant>
      <vt:variant>
        <vt:i4>0</vt:i4>
      </vt:variant>
      <vt:variant>
        <vt:i4>5</vt:i4>
      </vt:variant>
      <vt:variant>
        <vt:lpwstr>https://www.anskaffelser.no/verktoy/eksempler/halden-kommune-deling-av-biler-med-innbyggerne-2019</vt:lpwstr>
      </vt:variant>
      <vt:variant>
        <vt:lpwstr/>
      </vt:variant>
      <vt:variant>
        <vt:i4>3801193</vt:i4>
      </vt:variant>
      <vt:variant>
        <vt:i4>3</vt:i4>
      </vt:variant>
      <vt:variant>
        <vt:i4>0</vt:i4>
      </vt:variant>
      <vt:variant>
        <vt:i4>5</vt:i4>
      </vt:variant>
      <vt:variant>
        <vt:lpwstr>https://elbil.no/lading/ladestasjoner/</vt:lpwstr>
      </vt:variant>
      <vt:variant>
        <vt:lpwstr/>
      </vt:variant>
      <vt:variant>
        <vt:i4>7667762</vt:i4>
      </vt:variant>
      <vt:variant>
        <vt:i4>0</vt:i4>
      </vt:variant>
      <vt:variant>
        <vt:i4>0</vt:i4>
      </vt:variant>
      <vt:variant>
        <vt:i4>5</vt:i4>
      </vt:variant>
      <vt:variant>
        <vt:lpwstr>https://www.anskaffelser.no/verktoy/analyseverktoy/effektkalkulator-personbiler</vt:lpwstr>
      </vt:variant>
      <vt:variant>
        <vt:lpwstr/>
      </vt:variant>
      <vt:variant>
        <vt:i4>4980815</vt:i4>
      </vt:variant>
      <vt:variant>
        <vt:i4>6</vt:i4>
      </vt:variant>
      <vt:variant>
        <vt:i4>0</vt:i4>
      </vt:variant>
      <vt:variant>
        <vt:i4>5</vt:i4>
      </vt:variant>
      <vt:variant>
        <vt:lpwstr>https://www.anskaffelser.no/verktoy/eksempler/halden-kommune-deling-av-biler-med-innbyggerne-2019</vt:lpwstr>
      </vt:variant>
      <vt:variant>
        <vt:lpwstr/>
      </vt:variant>
      <vt:variant>
        <vt:i4>2228266</vt:i4>
      </vt:variant>
      <vt:variant>
        <vt:i4>3</vt:i4>
      </vt:variant>
      <vt:variant>
        <vt:i4>0</vt:i4>
      </vt:variant>
      <vt:variant>
        <vt:i4>5</vt:i4>
      </vt:variant>
      <vt:variant>
        <vt:lpwstr>https://www.miljodirektoratet.no/aktuelt/arrangementer/2020/januar-2020/slik-kan-kommunen-elektrifisere-bilparken/</vt:lpwstr>
      </vt:variant>
      <vt:variant>
        <vt:lpwstr/>
      </vt:variant>
      <vt:variant>
        <vt:i4>7143463</vt:i4>
      </vt:variant>
      <vt:variant>
        <vt:i4>0</vt:i4>
      </vt:variant>
      <vt:variant>
        <vt:i4>0</vt:i4>
      </vt:variant>
      <vt:variant>
        <vt:i4>5</vt:i4>
      </vt:variant>
      <vt:variant>
        <vt:lpwstr>https://ofv.no/bilsalget/bilsalget-i-desember-2020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Standley, Martin</dc:creator>
  <cp:keywords/>
  <dc:description/>
  <cp:lastModifiedBy>Martin Standley</cp:lastModifiedBy>
  <cp:revision>954</cp:revision>
  <dcterms:created xsi:type="dcterms:W3CDTF">2020-02-06T22:12:00Z</dcterms:created>
  <dcterms:modified xsi:type="dcterms:W3CDTF">2021-03-24T14:53:00Z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0x010100A739FE704F80C14DA225DF2A1DC23842</vt:lpwstr>
  </property>
  <property fmtid="{D5CDD505-2E9C-101B-9397-08002B2CF9AE}" pid="3" name="Order">
    <vt:r8>2347500</vt:r8>
  </property>
</Properties>
</file>