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A496" w14:textId="3DFC6E0C" w:rsidR="001E1787" w:rsidRPr="003E1D93" w:rsidRDefault="001E1787" w:rsidP="008671EE">
      <w:pPr>
        <w:tabs>
          <w:tab w:val="left" w:pos="5954"/>
          <w:tab w:val="left" w:pos="6237"/>
        </w:tabs>
        <w:jc w:val="right"/>
      </w:pPr>
      <w:r w:rsidRPr="003E1D93">
        <w:t xml:space="preserve">  </w:t>
      </w:r>
      <w:r w:rsidR="008E1DC7">
        <w:rPr>
          <w:noProof/>
        </w:rPr>
        <w:drawing>
          <wp:inline distT="0" distB="0" distL="0" distR="0" wp14:anchorId="1816892B" wp14:editId="6DCAC6CA">
            <wp:extent cx="1923281" cy="466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a:stretch>
                      <a:fillRect/>
                    </a:stretch>
                  </pic:blipFill>
                  <pic:spPr>
                    <a:xfrm>
                      <a:off x="0" y="0"/>
                      <a:ext cx="1944463" cy="471865"/>
                    </a:xfrm>
                    <a:prstGeom prst="rect">
                      <a:avLst/>
                    </a:prstGeom>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B03BF5"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B03BF5"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EF4143" w:rsidRDefault="007C729B" w:rsidP="008003F7">
      <w:pPr>
        <w:rPr>
          <w:b/>
          <w:lang w:val="da-DK"/>
        </w:rPr>
      </w:pPr>
      <w:r w:rsidRPr="00EF4143">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B03BF5">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B03BF5">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B03BF5">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B03BF5">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B03BF5">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B03BF5">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B03BF5">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B03BF5">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B03BF5">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B03BF5">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B03BF5">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B03BF5">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B03BF5">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B03BF5">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B03BF5">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B03BF5">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B03BF5">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B03BF5">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B03BF5">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B03BF5">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B03BF5">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B03BF5">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B03BF5">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B03BF5">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B03BF5">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B03BF5">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B03BF5">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B03BF5">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B03BF5">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B03BF5">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B03BF5">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B03BF5">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B03BF5">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B03BF5">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B03BF5">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B03BF5">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B03BF5">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B03BF5">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B03BF5">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B03BF5">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B03BF5">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B03BF5">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B03BF5">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B03BF5">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B03BF5">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B03BF5">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B03BF5">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B03BF5">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B03BF5">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B03BF5">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B03BF5">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B03BF5">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B03BF5">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B03BF5">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B03BF5">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B03BF5">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B03BF5">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B03BF5">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B03BF5">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B03BF5">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B03BF5">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B03BF5">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B03BF5">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B03BF5">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B03BF5">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B03BF5">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B03BF5">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B03BF5">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B03BF5">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B03BF5">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B03BF5">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B03BF5">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B03BF5">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B03BF5">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B03BF5">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B03BF5">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B03BF5">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B03BF5">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B03BF5">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B03BF5">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B03BF5">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B03BF5">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B03BF5">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B03BF5">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B03BF5">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B03BF5">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B03BF5">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B03BF5">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B03BF5">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B03BF5">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B03BF5">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B03BF5">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B03BF5">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B03BF5">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B03BF5">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496005780"/>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77777777"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 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19E9464F" w:rsidR="00DD45EA" w:rsidRPr="003E1D93" w:rsidRDefault="00DD45EA" w:rsidP="00DD45EA">
      <w:pPr>
        <w:pStyle w:val="Overskrift2"/>
      </w:pPr>
      <w:bookmarkStart w:id="17" w:name="_Toc496005785"/>
      <w:r w:rsidRPr="003E1D93">
        <w:t xml:space="preserve">Fase 2: </w:t>
      </w:r>
      <w:bookmarkEnd w:id="17"/>
      <w:r w:rsidR="002604D0" w:rsidRPr="002604D0">
        <w:t>Partners utarbeidelse og test av løsningen</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1" w:name="_Toc496005789"/>
      <w:r w:rsidRPr="003E1D93">
        <w:t xml:space="preserve">Fase 4: </w:t>
      </w:r>
      <w:r w:rsidR="00CF5190">
        <w:t xml:space="preserve"> </w:t>
      </w:r>
      <w:r w:rsidRPr="003E1D93">
        <w:t>anskaffelse</w:t>
      </w:r>
      <w:r w:rsidR="00DD45EA" w:rsidRPr="003E1D93">
        <w:t xml:space="preserve"> av løsningen</w:t>
      </w:r>
      <w:bookmarkEnd w:id="21"/>
      <w:r w:rsidR="00DD45EA" w:rsidRPr="003E1D93">
        <w:t xml:space="preserve"> </w:t>
      </w:r>
    </w:p>
    <w:p w14:paraId="754FE2DF"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172663CF"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w:t>
      </w:r>
      <w:r w:rsidR="00390F0F">
        <w:t>18</w:t>
      </w:r>
      <w:r w:rsidRPr="003E1D93">
        <w:t xml:space="preserve">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w:t>
      </w:r>
      <w:proofErr w:type="gramStart"/>
      <w:r w:rsidRPr="003E1D93">
        <w:t>for øvrig</w:t>
      </w:r>
      <w:proofErr w:type="gramEnd"/>
      <w:r w:rsidRPr="003E1D93">
        <w:t xml:space="preserve">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w:t>
      </w:r>
      <w:proofErr w:type="gramStart"/>
      <w:r w:rsidRPr="003E1D93">
        <w:t>alminnelig</w:t>
      </w:r>
      <w:proofErr w:type="gramEnd"/>
      <w:r w:rsidRPr="003E1D93">
        <w:t xml:space="preserve">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handelsformat (EHF). </w:t>
      </w:r>
    </w:p>
    <w:p w14:paraId="28F47E93" w14:textId="77777777" w:rsidR="00DD45EA" w:rsidRPr="003E1D93" w:rsidRDefault="00DD45EA" w:rsidP="00DD45EA"/>
    <w:p w14:paraId="46A883E0" w14:textId="77777777" w:rsidR="00DD45EA" w:rsidRPr="003E1D93" w:rsidRDefault="00DD45EA" w:rsidP="00DD45EA">
      <w:r w:rsidRPr="003E1D93">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lastRenderedPageBreak/>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lastRenderedPageBreak/>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lastRenderedPageBreak/>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lastRenderedPageBreak/>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42C8" w14:textId="77777777" w:rsidR="001C1580" w:rsidRDefault="001C1580" w:rsidP="00957A4A">
      <w:r>
        <w:separator/>
      </w:r>
    </w:p>
  </w:endnote>
  <w:endnote w:type="continuationSeparator" w:id="0">
    <w:p w14:paraId="5E851F31" w14:textId="77777777" w:rsidR="001C1580" w:rsidRDefault="001C1580" w:rsidP="00957A4A">
      <w:r>
        <w:continuationSeparator/>
      </w:r>
    </w:p>
  </w:endnote>
  <w:endnote w:type="continuationNotice" w:id="1">
    <w:p w14:paraId="12403133" w14:textId="77777777" w:rsidR="001C1580" w:rsidRDefault="001C1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77022"/>
      <w:docPartObj>
        <w:docPartGallery w:val="Page Numbers (Bottom of Page)"/>
        <w:docPartUnique/>
      </w:docPartObj>
    </w:sdtPr>
    <w:sdtEndPr/>
    <w:sdtContent>
      <w:p w14:paraId="50D4FFBC" w14:textId="77777777" w:rsidR="005F72E0" w:rsidRDefault="005F72E0">
        <w:pPr>
          <w:pStyle w:val="Bunntekst"/>
          <w:jc w:val="right"/>
        </w:pPr>
        <w:r>
          <w:fldChar w:fldCharType="begin"/>
        </w:r>
        <w:r>
          <w:instrText>PAGE   \* MERGEFORMAT</w:instrText>
        </w:r>
        <w:r>
          <w:fldChar w:fldCharType="separate"/>
        </w:r>
        <w:r w:rsidR="008671EE">
          <w:rPr>
            <w:noProof/>
          </w:rPr>
          <w:t>2</w:t>
        </w:r>
        <w:r>
          <w:fldChar w:fldCharType="end"/>
        </w:r>
      </w:p>
    </w:sdtContent>
  </w:sdt>
  <w:p w14:paraId="16639DF9" w14:textId="77777777" w:rsidR="005F72E0" w:rsidRPr="009861CD" w:rsidRDefault="005F72E0"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D58" w14:textId="77777777" w:rsidR="005F72E0" w:rsidRPr="00FE6733" w:rsidRDefault="005F72E0" w:rsidP="00FE6733">
    <w:pPr>
      <w:keepLines w:val="0"/>
      <w:widowControl/>
      <w:tabs>
        <w:tab w:val="center" w:pos="4536"/>
        <w:tab w:val="right" w:pos="9072"/>
      </w:tabs>
      <w:rPr>
        <w:rFonts w:ascii="Calibri" w:eastAsia="Calibri" w:hAnsi="Calibri"/>
        <w:lang w:val="en-GB" w:eastAsia="en-US"/>
      </w:rPr>
    </w:pPr>
  </w:p>
  <w:p w14:paraId="751625A6" w14:textId="77777777" w:rsidR="005F72E0" w:rsidRPr="00D35BE0" w:rsidRDefault="005F72E0"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45884"/>
      <w:docPartObj>
        <w:docPartGallery w:val="Page Numbers (Bottom of Page)"/>
        <w:docPartUnique/>
      </w:docPartObj>
    </w:sdtPr>
    <w:sdtEndPr/>
    <w:sdtContent>
      <w:p w14:paraId="77E8CD1B" w14:textId="77777777" w:rsidR="005F72E0" w:rsidRDefault="005F72E0">
        <w:pPr>
          <w:pStyle w:val="Bunntekst"/>
          <w:jc w:val="right"/>
        </w:pPr>
        <w:r>
          <w:fldChar w:fldCharType="begin"/>
        </w:r>
        <w:r>
          <w:instrText>PAGE   \* MERGEFORMAT</w:instrText>
        </w:r>
        <w:r>
          <w:fldChar w:fldCharType="separate"/>
        </w:r>
        <w:r w:rsidR="008671EE">
          <w:rPr>
            <w:noProof/>
          </w:rPr>
          <w:t>22</w:t>
        </w:r>
        <w:r>
          <w:fldChar w:fldCharType="end"/>
        </w:r>
      </w:p>
    </w:sdtContent>
  </w:sdt>
  <w:p w14:paraId="39117307" w14:textId="77777777" w:rsidR="005F72E0" w:rsidRPr="00713F9F" w:rsidRDefault="005F72E0"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5852" w14:textId="77777777" w:rsidR="001C1580" w:rsidRDefault="001C1580" w:rsidP="00957A4A">
      <w:r>
        <w:separator/>
      </w:r>
    </w:p>
  </w:footnote>
  <w:footnote w:type="continuationSeparator" w:id="0">
    <w:p w14:paraId="493BFD1C" w14:textId="77777777" w:rsidR="001C1580" w:rsidRDefault="001C1580" w:rsidP="00957A4A">
      <w:r>
        <w:continuationSeparator/>
      </w:r>
    </w:p>
  </w:footnote>
  <w:footnote w:type="continuationNotice" w:id="1">
    <w:p w14:paraId="0705AD74" w14:textId="77777777" w:rsidR="001C1580" w:rsidRDefault="001C1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6AC1" w14:textId="7E39AA25" w:rsidR="005F72E0" w:rsidRDefault="005F72E0">
    <w:pPr>
      <w:pStyle w:val="Topptekst"/>
    </w:pPr>
    <w:r>
      <w:t xml:space="preserve">Avtale om innovasjonspartnerskap – versjon </w:t>
    </w:r>
    <w:r w:rsidR="008D4FDE">
      <w:t xml:space="preserve">november </w:t>
    </w:r>
    <w:r>
      <w:t>20</w:t>
    </w:r>
    <w:r w:rsidR="009E0386">
      <w:t>2</w:t>
    </w:r>
    <w:r w:rsidR="00EF414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8EA6" w14:textId="77777777" w:rsidR="005F72E0" w:rsidRDefault="00FD6465">
    <w:pPr>
      <w:pStyle w:val="Topptekst"/>
    </w:pPr>
    <w:r>
      <w:t xml:space="preserve">                              </w:t>
    </w:r>
  </w:p>
  <w:p w14:paraId="42B13312" w14:textId="77777777" w:rsidR="005F72E0" w:rsidRDefault="005F72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BA2" w14:textId="77777777" w:rsidR="005F72E0" w:rsidRDefault="005F72E0">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1D" w14:textId="5B72016C" w:rsidR="005F72E0" w:rsidRDefault="005F72E0" w:rsidP="00541EAE">
    <w:pPr>
      <w:pStyle w:val="Topptekst"/>
    </w:pPr>
    <w:r>
      <w:t xml:space="preserve">Avtale om innovasjonspartnerskap –versjon </w:t>
    </w:r>
    <w:r w:rsidR="008D4FDE">
      <w:t xml:space="preserve">november </w:t>
    </w:r>
    <w:r>
      <w:t>20</w:t>
    </w:r>
    <w:r w:rsidR="00EF4143">
      <w:t>22</w:t>
    </w:r>
  </w:p>
  <w:p w14:paraId="57D3B419" w14:textId="77777777" w:rsidR="005F72E0" w:rsidRPr="00541EAE" w:rsidRDefault="005F72E0"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D56" w14:textId="77777777" w:rsidR="005F72E0" w:rsidRDefault="005F7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100832387">
    <w:abstractNumId w:val="0"/>
  </w:num>
  <w:num w:numId="2" w16cid:durableId="338042411">
    <w:abstractNumId w:val="12"/>
  </w:num>
  <w:num w:numId="3" w16cid:durableId="1481997835">
    <w:abstractNumId w:val="11"/>
  </w:num>
  <w:num w:numId="4" w16cid:durableId="384456455">
    <w:abstractNumId w:val="19"/>
  </w:num>
  <w:num w:numId="5" w16cid:durableId="441924790">
    <w:abstractNumId w:val="16"/>
  </w:num>
  <w:num w:numId="6" w16cid:durableId="2118524734">
    <w:abstractNumId w:val="20"/>
  </w:num>
  <w:num w:numId="7" w16cid:durableId="1178275265">
    <w:abstractNumId w:val="18"/>
  </w:num>
  <w:num w:numId="8" w16cid:durableId="174468344">
    <w:abstractNumId w:val="17"/>
  </w:num>
  <w:num w:numId="9" w16cid:durableId="527718784">
    <w:abstractNumId w:val="4"/>
  </w:num>
  <w:num w:numId="10" w16cid:durableId="1866288262">
    <w:abstractNumId w:val="8"/>
  </w:num>
  <w:num w:numId="11" w16cid:durableId="1888376135">
    <w:abstractNumId w:val="21"/>
  </w:num>
  <w:num w:numId="12" w16cid:durableId="387218550">
    <w:abstractNumId w:val="11"/>
  </w:num>
  <w:num w:numId="13" w16cid:durableId="422453193">
    <w:abstractNumId w:val="11"/>
    <w:lvlOverride w:ilvl="0">
      <w:startOverride w:val="1"/>
    </w:lvlOverride>
  </w:num>
  <w:num w:numId="14" w16cid:durableId="738475635">
    <w:abstractNumId w:val="5"/>
  </w:num>
  <w:num w:numId="15" w16cid:durableId="1613824388">
    <w:abstractNumId w:val="14"/>
  </w:num>
  <w:num w:numId="16" w16cid:durableId="898174962">
    <w:abstractNumId w:val="3"/>
  </w:num>
  <w:num w:numId="17" w16cid:durableId="1288700833">
    <w:abstractNumId w:val="15"/>
  </w:num>
  <w:num w:numId="18" w16cid:durableId="102192199">
    <w:abstractNumId w:val="2"/>
  </w:num>
  <w:num w:numId="19" w16cid:durableId="1592352894">
    <w:abstractNumId w:val="13"/>
  </w:num>
  <w:num w:numId="20" w16cid:durableId="1976333114">
    <w:abstractNumId w:val="6"/>
  </w:num>
  <w:num w:numId="21" w16cid:durableId="210532989">
    <w:abstractNumId w:val="7"/>
  </w:num>
  <w:num w:numId="22" w16cid:durableId="654995507">
    <w:abstractNumId w:val="9"/>
  </w:num>
  <w:num w:numId="23" w16cid:durableId="9425711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097">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6BF7"/>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1580"/>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04D0"/>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097A"/>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0F0F"/>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5F4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4A07"/>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4FDE"/>
    <w:rsid w:val="008D5B05"/>
    <w:rsid w:val="008E1DC7"/>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1DFC"/>
    <w:rsid w:val="009C397E"/>
    <w:rsid w:val="009C3CFA"/>
    <w:rsid w:val="009C4CCC"/>
    <w:rsid w:val="009C6F8F"/>
    <w:rsid w:val="009E0386"/>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1FB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03BF5"/>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4112"/>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4143"/>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7" ma:contentTypeDescription="Opprett et nytt dokument." ma:contentTypeScope="" ma:versionID="17d568859b34117a902fbb2f9f92968f">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ab36cf0a0c4a9c928806988d52c2f57f"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b74a00-43a6-4076-ac55-a30bded87187"/>
    <lcf76f155ced4ddcb4097134ff3c332f xmlns="adbb2028-43e6-4cc2-a67b-7a6125cf5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C4DE1F-FC9A-45FC-973C-753A325E8677}">
  <ds:schemaRefs>
    <ds:schemaRef ds:uri="http://schemas.openxmlformats.org/officeDocument/2006/bibliography"/>
  </ds:schemaRefs>
</ds:datastoreItem>
</file>

<file path=customXml/itemProps2.xml><?xml version="1.0" encoding="utf-8"?>
<ds:datastoreItem xmlns:ds="http://schemas.openxmlformats.org/officeDocument/2006/customXml" ds:itemID="{00750F0B-A92B-4229-9696-462AA6C4E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04658-F005-4FC6-8215-56FED35118A4}">
  <ds:schemaRefs>
    <ds:schemaRef ds:uri="http://schemas.microsoft.com/sharepoint/v3/contenttype/forms"/>
  </ds:schemaRefs>
</ds:datastoreItem>
</file>

<file path=customXml/itemProps4.xml><?xml version="1.0" encoding="utf-8"?>
<ds:datastoreItem xmlns:ds="http://schemas.openxmlformats.org/officeDocument/2006/customXml" ds:itemID="{A0685209-3B49-46C6-A62C-B0A62DCFF936}">
  <ds:schemaRefs>
    <ds:schemaRef ds:uri="http://schemas.microsoft.com/office/2006/metadata/properties"/>
    <ds:schemaRef ds:uri="http://www.w3.org/XML/1998/namespace"/>
    <ds:schemaRef ds:uri="http://purl.org/dc/terms/"/>
    <ds:schemaRef ds:uri="http://schemas.microsoft.com/office/infopath/2007/PartnerControls"/>
    <ds:schemaRef ds:uri="7bfd8652-9f54-45a4-9684-efa1596a6182"/>
    <ds:schemaRef ds:uri="http://purl.org/dc/elements/1.1/"/>
    <ds:schemaRef ds:uri="http://schemas.microsoft.com/office/2006/documentManagement/types"/>
    <ds:schemaRef ds:uri="http://schemas.openxmlformats.org/package/2006/metadata/core-properties"/>
    <ds:schemaRef ds:uri="82b74a00-43a6-4076-ac55-a30bded87187"/>
    <ds:schemaRef ds:uri="adbb2028-43e6-4cc2-a67b-7a6125cf5ee2"/>
    <ds:schemaRef ds:uri="5371e8e2-a9e8-46df-a91b-761db99c872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10031</Words>
  <Characters>53166</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63071</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2022-11-11T09:19:00Z</dcterms:created>
  <dcterms:modified xsi:type="dcterms:W3CDTF">2022-11-11T09:19:00Z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