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B59B" w14:textId="5AB22B13" w:rsidR="00887878" w:rsidRDefault="0A8B5E92" w:rsidP="05D115CC">
      <w:r>
        <w:rPr>
          <w:noProof/>
        </w:rPr>
        <w:drawing>
          <wp:inline distT="0" distB="0" distL="0" distR="0" wp14:anchorId="33B71DAB" wp14:editId="05D115CC">
            <wp:extent cx="5619750" cy="2212776"/>
            <wp:effectExtent l="0" t="0" r="0" b="0"/>
            <wp:docPr id="1889568378" name="Bilde 188956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9750" cy="2212776"/>
                    </a:xfrm>
                    <a:prstGeom prst="rect">
                      <a:avLst/>
                    </a:prstGeom>
                  </pic:spPr>
                </pic:pic>
              </a:graphicData>
            </a:graphic>
          </wp:inline>
        </w:drawing>
      </w:r>
    </w:p>
    <w:p w14:paraId="4D30094F" w14:textId="32C693CC" w:rsidR="00887878" w:rsidRPr="000A6808" w:rsidRDefault="19CC84E8" w:rsidP="7FB026FE">
      <w:pPr>
        <w:rPr>
          <w:rFonts w:ascii="Source Sans Pro" w:eastAsia="Source Sans Pro" w:hAnsi="Source Sans Pro" w:cs="Source Sans Pro"/>
          <w:b/>
          <w:bCs/>
          <w:color w:val="EF4A5C"/>
          <w:sz w:val="34"/>
          <w:szCs w:val="34"/>
        </w:rPr>
      </w:pPr>
      <w:r w:rsidRPr="05D115CC">
        <w:rPr>
          <w:rFonts w:ascii="Source Sans Pro" w:eastAsia="Source Sans Pro" w:hAnsi="Source Sans Pro" w:cs="Source Sans Pro"/>
          <w:b/>
          <w:bCs/>
          <w:color w:val="EF4A5C"/>
          <w:sz w:val="34"/>
          <w:szCs w:val="34"/>
        </w:rPr>
        <w:t>Behovsbeskrivelse</w:t>
      </w:r>
      <w:r w:rsidR="00262013">
        <w:rPr>
          <w:rFonts w:ascii="Source Sans Pro" w:eastAsia="Source Sans Pro" w:hAnsi="Source Sans Pro" w:cs="Source Sans Pro"/>
          <w:b/>
          <w:bCs/>
          <w:color w:val="EF4A5C"/>
          <w:sz w:val="34"/>
          <w:szCs w:val="34"/>
        </w:rPr>
        <w:t xml:space="preserve"> -</w:t>
      </w:r>
      <w:r w:rsidR="00AF7B60">
        <w:rPr>
          <w:rFonts w:ascii="Source Sans Pro" w:eastAsia="Source Sans Pro" w:hAnsi="Source Sans Pro" w:cs="Source Sans Pro"/>
          <w:b/>
          <w:bCs/>
          <w:color w:val="EF4A5C"/>
          <w:sz w:val="34"/>
          <w:szCs w:val="34"/>
        </w:rPr>
        <w:t xml:space="preserve"> </w:t>
      </w:r>
      <w:r w:rsidR="00262013">
        <w:rPr>
          <w:rFonts w:ascii="Source Sans Pro" w:eastAsia="Source Sans Pro" w:hAnsi="Source Sans Pro" w:cs="Source Sans Pro"/>
          <w:b/>
          <w:bCs/>
          <w:color w:val="EF4A5C"/>
          <w:sz w:val="34"/>
          <w:szCs w:val="34"/>
        </w:rPr>
        <w:t>Bedre tjenestetilbud for syklende</w:t>
      </w:r>
      <w:r w:rsidR="00AF7B60">
        <w:rPr>
          <w:rFonts w:ascii="Source Sans Pro" w:eastAsia="Source Sans Pro" w:hAnsi="Source Sans Pro" w:cs="Source Sans Pro"/>
          <w:b/>
          <w:bCs/>
          <w:color w:val="EF4A5C"/>
          <w:sz w:val="34"/>
          <w:szCs w:val="34"/>
        </w:rPr>
        <w:t xml:space="preserve"> </w:t>
      </w:r>
    </w:p>
    <w:p w14:paraId="10AC0EF9" w14:textId="72F4EAB5"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Innledning</w:t>
      </w:r>
      <w:r w:rsidRPr="05D115CC">
        <w:rPr>
          <w:rFonts w:ascii="Source Sans Pro" w:eastAsia="Source Sans Pro" w:hAnsi="Source Sans Pro" w:cs="Source Sans Pro"/>
          <w:b/>
          <w:bCs/>
          <w:color w:val="049EDA"/>
        </w:rPr>
        <w:t xml:space="preserve"> </w:t>
      </w:r>
    </w:p>
    <w:p w14:paraId="00007AE1" w14:textId="5000B448" w:rsidR="00C71910" w:rsidRPr="00AF7B60" w:rsidRDefault="00C71910">
      <w:pPr>
        <w:rPr>
          <w:rFonts w:ascii="Source Sans Pro" w:eastAsia="Source Sans Pro" w:hAnsi="Source Sans Pro" w:cs="Source Sans Pro"/>
          <w:color w:val="000000" w:themeColor="text1"/>
        </w:rPr>
      </w:pPr>
      <w:r w:rsidRPr="00AF7B60">
        <w:rPr>
          <w:rFonts w:ascii="Source Sans Pro" w:eastAsia="Source Sans Pro" w:hAnsi="Source Sans Pro" w:cs="Source Sans Pro"/>
          <w:color w:val="000000" w:themeColor="text1"/>
        </w:rPr>
        <w:t xml:space="preserve">Bane NOR eier, utvikler og forvalter all jernbaneeiendom i Norge. Dette omfatter 4.500 eiendommer og 330 stasjoner. Bane NORs eiendomsdivisjon sitt oppdrag er å gjøre det mer attraktivt å bruke tog, samt å delfinansiere jernbanen. Bane NOR har et transporthierarki som sier at myke trafikanter (gående og syklende) skal prioriteres på våre arealer. Sykkel </w:t>
      </w:r>
      <w:r w:rsidR="00A97460" w:rsidRPr="00AF7B60">
        <w:rPr>
          <w:rFonts w:ascii="Source Sans Pro" w:eastAsia="Source Sans Pro" w:hAnsi="Source Sans Pro" w:cs="Source Sans Pro"/>
          <w:color w:val="000000" w:themeColor="text1"/>
        </w:rPr>
        <w:t xml:space="preserve">som reisemiddel underbygger blant </w:t>
      </w:r>
      <w:r w:rsidR="00AF7B60" w:rsidRPr="00AF7B60">
        <w:rPr>
          <w:rFonts w:ascii="Source Sans Pro" w:eastAsia="Source Sans Pro" w:hAnsi="Source Sans Pro" w:cs="Source Sans Pro"/>
          <w:color w:val="000000" w:themeColor="text1"/>
        </w:rPr>
        <w:t>annet folkehelse</w:t>
      </w:r>
      <w:r w:rsidR="00A97460" w:rsidRPr="00AF7B60">
        <w:rPr>
          <w:rFonts w:ascii="Source Sans Pro" w:eastAsia="Source Sans Pro" w:hAnsi="Source Sans Pro" w:cs="Source Sans Pro"/>
          <w:color w:val="000000" w:themeColor="text1"/>
        </w:rPr>
        <w:t xml:space="preserve">, arealeffektivitet, og generelt en bærekraftig samfunnsutvikling. </w:t>
      </w:r>
    </w:p>
    <w:p w14:paraId="739517D1" w14:textId="02131B88" w:rsidR="00887878" w:rsidRDefault="00C71910">
      <w:pPr>
        <w:rPr>
          <w:rFonts w:ascii="Source Sans Pro" w:eastAsia="Source Sans Pro" w:hAnsi="Source Sans Pro" w:cs="Source Sans Pro"/>
          <w:color w:val="000000" w:themeColor="text1"/>
        </w:rPr>
      </w:pPr>
      <w:r w:rsidRPr="00AF7B60">
        <w:rPr>
          <w:rFonts w:ascii="Source Sans Pro" w:eastAsia="Source Sans Pro" w:hAnsi="Source Sans Pro" w:cs="Source Sans Pro"/>
          <w:color w:val="000000" w:themeColor="text1"/>
        </w:rPr>
        <w:t>Dagens stasjonstilbud består av tradisjonelle fasiliteter som kiosk, venterom, toalett etc. Til syklister tilbys det utendørs sykkelparkering ved stasjonen, samt at en god del av stasjonene har et sykkelhotelltilbud. Det kan oppleves som lite brukervennlig å sykle til stasjonen i dag. Problemstillingene til dette er sammensatt med tanke på behov til reisekjede, vær, topografi, demografi og lignende.</w:t>
      </w:r>
    </w:p>
    <w:p w14:paraId="3213F26B" w14:textId="77777777" w:rsidR="00AF7B60" w:rsidRPr="00AF7B60" w:rsidRDefault="00AF7B60" w:rsidP="00AF7B60">
      <w:pPr>
        <w:pStyle w:val="NoSpacing"/>
      </w:pPr>
    </w:p>
    <w:p w14:paraId="6E9E43A0" w14:textId="19ACCB37"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Problem / utfordring</w:t>
      </w:r>
    </w:p>
    <w:p w14:paraId="5C9B59E9" w14:textId="3D275FC5" w:rsidR="00887878" w:rsidRDefault="00AD4947">
      <w:pPr>
        <w:rPr>
          <w:rFonts w:ascii="Source Sans Pro" w:eastAsia="Source Sans Pro" w:hAnsi="Source Sans Pro" w:cs="Source Sans Pro"/>
          <w:color w:val="000000" w:themeColor="text1"/>
        </w:rPr>
      </w:pPr>
      <w:r w:rsidRPr="00AF7B60">
        <w:rPr>
          <w:rFonts w:ascii="Source Sans Pro" w:eastAsia="Source Sans Pro" w:hAnsi="Source Sans Pro" w:cs="Source Sans Pro"/>
          <w:color w:val="000000" w:themeColor="text1"/>
        </w:rPr>
        <w:t xml:space="preserve">Sykkelandelen i Norge er lav og dette gjenspeiles i transportmiksen ved våre stasjoner. Bane NOR har et tilbud for syklister ved våre stasjoner som er begrenset til parkering av sykkel med og uten tak, samt sykkelhotell. For å stimulere til økt sykling ønsker vi å utvikle tjenestetilbudet ved stasjonene. Ulempen med å ikke ha et helhetlig tilbud ved stasjonen for syklistene gjør at flere erstatter togreisen med bil. </w:t>
      </w:r>
    </w:p>
    <w:p w14:paraId="2A91DE70" w14:textId="77777777" w:rsidR="00AF7B60" w:rsidRPr="00AF7B60" w:rsidRDefault="00AF7B60" w:rsidP="00AF7B60">
      <w:pPr>
        <w:pStyle w:val="NoSpacing"/>
      </w:pPr>
    </w:p>
    <w:p w14:paraId="29A2638C" w14:textId="55666B67"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Ønsket resultat/effekt</w:t>
      </w:r>
      <w:r w:rsidRPr="05D115CC">
        <w:rPr>
          <w:rFonts w:ascii="Source Sans Pro" w:eastAsia="Source Sans Pro" w:hAnsi="Source Sans Pro" w:cs="Source Sans Pro"/>
          <w:b/>
          <w:bCs/>
          <w:color w:val="049EDA"/>
        </w:rPr>
        <w:t xml:space="preserve"> </w:t>
      </w:r>
    </w:p>
    <w:p w14:paraId="37975167" w14:textId="3D6E2390" w:rsidR="00AD4947" w:rsidRPr="000C1A7C" w:rsidRDefault="00AD4947" w:rsidP="00AD4947">
      <w:pPr>
        <w:rPr>
          <w:rFonts w:eastAsia="Source Sans Pro" w:cstheme="minorHAnsi"/>
        </w:rPr>
      </w:pPr>
      <w:r w:rsidRPr="000C1A7C">
        <w:rPr>
          <w:rFonts w:eastAsia="Source Sans Pro" w:cstheme="minorHAnsi"/>
        </w:rPr>
        <w:t>Bane NOR ønsker å øke antall reisende på tog og andel reisende som velger å ta sykkel til stasjonen</w:t>
      </w:r>
      <w:r w:rsidR="00861068" w:rsidRPr="000C1A7C">
        <w:rPr>
          <w:rFonts w:eastAsia="Source Sans Pro" w:cstheme="minorHAnsi"/>
        </w:rPr>
        <w:t xml:space="preserve"> ved å utvikle et bedre, </w:t>
      </w:r>
      <w:r w:rsidR="005872B9" w:rsidRPr="000C1A7C">
        <w:rPr>
          <w:rFonts w:eastAsia="Source Sans Pro" w:cstheme="minorHAnsi"/>
        </w:rPr>
        <w:t xml:space="preserve">og </w:t>
      </w:r>
      <w:r w:rsidR="00861068" w:rsidRPr="000C1A7C">
        <w:rPr>
          <w:rFonts w:eastAsia="Source Sans Pro" w:cstheme="minorHAnsi"/>
        </w:rPr>
        <w:t>mer målrettet tjenest</w:t>
      </w:r>
      <w:r w:rsidR="005872B9" w:rsidRPr="000C1A7C">
        <w:rPr>
          <w:rFonts w:eastAsia="Source Sans Pro" w:cstheme="minorHAnsi"/>
        </w:rPr>
        <w:t>et</w:t>
      </w:r>
      <w:r w:rsidR="00861068" w:rsidRPr="000C1A7C">
        <w:rPr>
          <w:rFonts w:eastAsia="Source Sans Pro" w:cstheme="minorHAnsi"/>
        </w:rPr>
        <w:t>ilbud</w:t>
      </w:r>
      <w:r w:rsidRPr="000C1A7C">
        <w:rPr>
          <w:rFonts w:eastAsia="Source Sans Pro" w:cstheme="minorHAnsi"/>
        </w:rPr>
        <w:t xml:space="preserve">. </w:t>
      </w:r>
    </w:p>
    <w:p w14:paraId="72DE39F2" w14:textId="097CB48A" w:rsidR="00A7745D" w:rsidRPr="000C1A7C" w:rsidRDefault="00A7745D" w:rsidP="00A7745D">
      <w:pPr>
        <w:spacing w:line="254" w:lineRule="auto"/>
        <w:rPr>
          <w:rFonts w:eastAsia="Source Sans Pro" w:cstheme="minorHAnsi"/>
        </w:rPr>
      </w:pPr>
      <w:r w:rsidRPr="000C1A7C">
        <w:rPr>
          <w:rFonts w:eastAsia="Source Sans Pro" w:cstheme="minorHAnsi"/>
        </w:rPr>
        <w:t xml:space="preserve">Bane NOR ønsker en løsning som kan bidra positivt for å oppnå følgende </w:t>
      </w:r>
      <w:r w:rsidR="00C228BA" w:rsidRPr="000C1A7C">
        <w:rPr>
          <w:rFonts w:eastAsia="Source Sans Pro" w:cstheme="minorHAnsi"/>
        </w:rPr>
        <w:t>effekter</w:t>
      </w:r>
      <w:r w:rsidRPr="000C1A7C">
        <w:rPr>
          <w:rFonts w:eastAsia="Source Sans Pro" w:cstheme="minorHAnsi"/>
        </w:rPr>
        <w:t>:</w:t>
      </w:r>
    </w:p>
    <w:p w14:paraId="5261FFB6" w14:textId="77777777" w:rsidR="00A7745D" w:rsidRPr="000C1A7C" w:rsidRDefault="00A7745D" w:rsidP="00A7745D">
      <w:pPr>
        <w:pStyle w:val="ListParagraph"/>
        <w:numPr>
          <w:ilvl w:val="0"/>
          <w:numId w:val="2"/>
        </w:numPr>
        <w:spacing w:line="254" w:lineRule="auto"/>
        <w:rPr>
          <w:rFonts w:eastAsia="Arial" w:cstheme="minorHAnsi"/>
        </w:rPr>
      </w:pPr>
      <w:r w:rsidRPr="000C1A7C">
        <w:rPr>
          <w:rFonts w:eastAsia="Source Sans Pro" w:cstheme="minorHAnsi"/>
        </w:rPr>
        <w:t>Flere som ønsker å bruke sykkel</w:t>
      </w:r>
    </w:p>
    <w:p w14:paraId="149BBA44" w14:textId="77777777" w:rsidR="00A7745D" w:rsidRPr="000C1A7C" w:rsidRDefault="00A7745D" w:rsidP="00A7745D">
      <w:pPr>
        <w:pStyle w:val="ListParagraph"/>
        <w:numPr>
          <w:ilvl w:val="0"/>
          <w:numId w:val="2"/>
        </w:numPr>
        <w:spacing w:line="254" w:lineRule="auto"/>
        <w:rPr>
          <w:rFonts w:eastAsia="Arial" w:cstheme="minorHAnsi"/>
        </w:rPr>
      </w:pPr>
      <w:r w:rsidRPr="000C1A7C">
        <w:rPr>
          <w:rFonts w:eastAsia="Source Sans Pro" w:cstheme="minorHAnsi"/>
        </w:rPr>
        <w:t>Flere som velger å bruke sykkel i kombinasjon med tog</w:t>
      </w:r>
    </w:p>
    <w:p w14:paraId="354591AE" w14:textId="77777777" w:rsidR="00A7745D" w:rsidRPr="000C1A7C" w:rsidRDefault="00A7745D" w:rsidP="00A7745D">
      <w:pPr>
        <w:pStyle w:val="ListParagraph"/>
        <w:numPr>
          <w:ilvl w:val="0"/>
          <w:numId w:val="2"/>
        </w:numPr>
        <w:spacing w:line="254" w:lineRule="auto"/>
        <w:rPr>
          <w:rFonts w:eastAsia="Arial" w:cstheme="minorHAnsi"/>
        </w:rPr>
      </w:pPr>
      <w:r w:rsidRPr="000C1A7C">
        <w:rPr>
          <w:rFonts w:eastAsia="Source Sans Pro" w:cstheme="minorHAnsi"/>
        </w:rPr>
        <w:t>Økt tilfredshet hos syklister</w:t>
      </w:r>
    </w:p>
    <w:p w14:paraId="48F284EC" w14:textId="77777777" w:rsidR="00A7745D" w:rsidRPr="000C1A7C" w:rsidRDefault="00A7745D" w:rsidP="00A7745D">
      <w:pPr>
        <w:pStyle w:val="ListParagraph"/>
        <w:numPr>
          <w:ilvl w:val="0"/>
          <w:numId w:val="2"/>
        </w:numPr>
        <w:spacing w:line="254" w:lineRule="auto"/>
        <w:rPr>
          <w:rFonts w:eastAsia="Arial" w:cstheme="minorHAnsi"/>
        </w:rPr>
      </w:pPr>
      <w:r w:rsidRPr="000C1A7C">
        <w:rPr>
          <w:rFonts w:eastAsia="Source Sans Pro" w:cstheme="minorHAnsi"/>
        </w:rPr>
        <w:t>Effektiv bruk av Bane Nors arealer</w:t>
      </w:r>
    </w:p>
    <w:p w14:paraId="13DCD1A0" w14:textId="77777777" w:rsidR="00A7745D" w:rsidRPr="00AF7B60" w:rsidRDefault="00A7745D" w:rsidP="00AD4947">
      <w:pPr>
        <w:rPr>
          <w:rFonts w:ascii="Source Sans Pro" w:eastAsia="Source Sans Pro" w:hAnsi="Source Sans Pro" w:cs="Source Sans Pro"/>
          <w:color w:val="000000" w:themeColor="text1"/>
        </w:rPr>
      </w:pPr>
    </w:p>
    <w:p w14:paraId="12E6B48D" w14:textId="68A91605"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Behovet</w:t>
      </w:r>
      <w:r w:rsidRPr="05D115CC">
        <w:rPr>
          <w:rFonts w:ascii="Source Sans Pro" w:eastAsia="Source Sans Pro" w:hAnsi="Source Sans Pro" w:cs="Source Sans Pro"/>
          <w:b/>
          <w:bCs/>
          <w:color w:val="049EDA"/>
        </w:rPr>
        <w:t xml:space="preserve"> </w:t>
      </w:r>
    </w:p>
    <w:p w14:paraId="606F7C78" w14:textId="1C70C915" w:rsidR="00861068" w:rsidRPr="00297FD2" w:rsidRDefault="00861068" w:rsidP="00861068">
      <w:pPr>
        <w:rPr>
          <w:rFonts w:ascii="Source Sans Pro" w:eastAsia="Source Sans Pro" w:hAnsi="Source Sans Pro" w:cs="Source Sans Pro"/>
          <w:color w:val="000000" w:themeColor="text1"/>
        </w:rPr>
      </w:pPr>
      <w:r w:rsidRPr="00297FD2">
        <w:rPr>
          <w:rFonts w:ascii="Source Sans Pro" w:eastAsia="Source Sans Pro" w:hAnsi="Source Sans Pro" w:cs="Source Sans Pro"/>
          <w:color w:val="000000" w:themeColor="text1"/>
        </w:rPr>
        <w:t xml:space="preserve">Som et supplement til dagens stasjonstilbud ønsker vi å utforske tjenester som kan stimulere til en sømløs reiseopplevelse ved bruk av sykkel. Løsningen skal gi brukeren mer lyst til å velge sykkel fordi det er et godt tilbud ved stasjonen og syklistenes behov prioriteres. Dette skal oppnås ved å ivareta syklisters helhetlige behov på en bedre måte enn i dag. </w:t>
      </w:r>
    </w:p>
    <w:p w14:paraId="67B9A647" w14:textId="640D9F1C" w:rsidR="00346482" w:rsidRPr="00297FD2" w:rsidRDefault="00346482">
      <w:pPr>
        <w:rPr>
          <w:rFonts w:ascii="Source Sans Pro" w:eastAsia="Source Sans Pro" w:hAnsi="Source Sans Pro" w:cs="Source Sans Pro"/>
          <w:color w:val="000000" w:themeColor="text1"/>
        </w:rPr>
      </w:pPr>
      <w:r w:rsidRPr="00297FD2">
        <w:rPr>
          <w:rFonts w:ascii="Source Sans Pro" w:eastAsia="Source Sans Pro" w:hAnsi="Source Sans Pro" w:cs="Source Sans Pro"/>
          <w:color w:val="000000" w:themeColor="text1"/>
        </w:rPr>
        <w:t xml:space="preserve">Bane NOR ønsker en effektiv arealbruk på stasjonen, med </w:t>
      </w:r>
      <w:r w:rsidR="00EE52DB" w:rsidRPr="00297FD2">
        <w:rPr>
          <w:rFonts w:ascii="Source Sans Pro" w:eastAsia="Source Sans Pro" w:hAnsi="Source Sans Pro" w:cs="Source Sans Pro"/>
          <w:color w:val="000000" w:themeColor="text1"/>
        </w:rPr>
        <w:t xml:space="preserve">god flyt av passasjerer for minst mulig arealbruk. Delte mobilitetstjeneseter er et godt eksempel på tilbud som oppnår </w:t>
      </w:r>
      <w:r w:rsidR="00297FD2" w:rsidRPr="00297FD2">
        <w:rPr>
          <w:rFonts w:ascii="Source Sans Pro" w:eastAsia="Source Sans Pro" w:hAnsi="Source Sans Pro" w:cs="Source Sans Pro"/>
          <w:color w:val="000000" w:themeColor="text1"/>
        </w:rPr>
        <w:t>høy</w:t>
      </w:r>
      <w:r w:rsidR="00EE52DB" w:rsidRPr="00297FD2">
        <w:rPr>
          <w:rFonts w:ascii="Source Sans Pro" w:eastAsia="Source Sans Pro" w:hAnsi="Source Sans Pro" w:cs="Source Sans Pro"/>
          <w:color w:val="000000" w:themeColor="text1"/>
        </w:rPr>
        <w:t xml:space="preserve"> </w:t>
      </w:r>
      <w:proofErr w:type="spellStart"/>
      <w:r w:rsidR="00EE52DB" w:rsidRPr="00297FD2">
        <w:rPr>
          <w:rFonts w:ascii="Source Sans Pro" w:eastAsia="Source Sans Pro" w:hAnsi="Source Sans Pro" w:cs="Source Sans Pro"/>
          <w:color w:val="000000" w:themeColor="text1"/>
        </w:rPr>
        <w:t>passasjerflyt</w:t>
      </w:r>
      <w:proofErr w:type="spellEnd"/>
      <w:r w:rsidR="00EE52DB" w:rsidRPr="00297FD2">
        <w:rPr>
          <w:rFonts w:ascii="Source Sans Pro" w:eastAsia="Source Sans Pro" w:hAnsi="Source Sans Pro" w:cs="Source Sans Pro"/>
          <w:color w:val="000000" w:themeColor="text1"/>
        </w:rPr>
        <w:t xml:space="preserve"> </w:t>
      </w:r>
      <w:r w:rsidR="00297FD2" w:rsidRPr="00297FD2">
        <w:rPr>
          <w:rFonts w:ascii="Source Sans Pro" w:eastAsia="Source Sans Pro" w:hAnsi="Source Sans Pro" w:cs="Source Sans Pro"/>
          <w:color w:val="000000" w:themeColor="text1"/>
        </w:rPr>
        <w:t>med tanke på</w:t>
      </w:r>
      <w:r w:rsidR="00EE52DB" w:rsidRPr="00297FD2">
        <w:rPr>
          <w:rFonts w:ascii="Source Sans Pro" w:eastAsia="Source Sans Pro" w:hAnsi="Source Sans Pro" w:cs="Source Sans Pro"/>
          <w:color w:val="000000" w:themeColor="text1"/>
        </w:rPr>
        <w:t xml:space="preserve"> arealbruk over tid. Sykkelparkerings-kapasitet er utnyttet i varierende grad på våre stasjoner; med noen sykkelhotell som er ofte fulle, og noen som er brukt i svært liten grad. </w:t>
      </w:r>
    </w:p>
    <w:p w14:paraId="4FCD43A0" w14:textId="0AD19586" w:rsidR="00EE52DB" w:rsidRPr="00297FD2" w:rsidRDefault="0039594F">
      <w:pPr>
        <w:rPr>
          <w:rFonts w:ascii="Source Sans Pro" w:eastAsia="Source Sans Pro" w:hAnsi="Source Sans Pro" w:cs="Source Sans Pro"/>
          <w:color w:val="000000" w:themeColor="text1"/>
        </w:rPr>
      </w:pPr>
      <w:r w:rsidRPr="00297FD2">
        <w:rPr>
          <w:rFonts w:ascii="Source Sans Pro" w:eastAsia="Source Sans Pro" w:hAnsi="Source Sans Pro" w:cs="Source Sans Pro"/>
          <w:color w:val="000000" w:themeColor="text1"/>
        </w:rPr>
        <w:t xml:space="preserve">Bane NOR eier og forvalter stasjoner i de store byene, i pendlerbyer, i tettsteder og grender. Stasjoner befinner seg ofte midt i sentrum, men også på utkanten av byen. Topografi, demografi, kollektivtjenester, bebyggelsesmønster mm. bidrar til </w:t>
      </w:r>
      <w:r w:rsidR="00B61C91" w:rsidRPr="00297FD2">
        <w:rPr>
          <w:rFonts w:ascii="Source Sans Pro" w:eastAsia="Source Sans Pro" w:hAnsi="Source Sans Pro" w:cs="Source Sans Pro"/>
          <w:color w:val="000000" w:themeColor="text1"/>
        </w:rPr>
        <w:t xml:space="preserve">et varierende </w:t>
      </w:r>
      <w:r w:rsidRPr="00297FD2">
        <w:rPr>
          <w:rFonts w:ascii="Source Sans Pro" w:eastAsia="Source Sans Pro" w:hAnsi="Source Sans Pro" w:cs="Source Sans Pro"/>
          <w:color w:val="000000" w:themeColor="text1"/>
        </w:rPr>
        <w:t xml:space="preserve">utfordringsbilde. Det kan tenkes at noen tjenester passer bedre på enkelte «stasjonstyper» enn andre. </w:t>
      </w:r>
    </w:p>
    <w:p w14:paraId="79F3557F" w14:textId="0D781546" w:rsidR="00B61C91" w:rsidRPr="00297FD2" w:rsidRDefault="00B61C91">
      <w:pPr>
        <w:rPr>
          <w:rFonts w:ascii="Source Sans Pro" w:eastAsia="Source Sans Pro" w:hAnsi="Source Sans Pro" w:cs="Source Sans Pro"/>
          <w:b/>
          <w:bCs/>
          <w:color w:val="00B0F0"/>
          <w:u w:val="single"/>
        </w:rPr>
      </w:pPr>
      <w:r w:rsidRPr="00297FD2">
        <w:rPr>
          <w:rFonts w:ascii="Source Sans Pro" w:eastAsia="Source Sans Pro" w:hAnsi="Source Sans Pro" w:cs="Source Sans Pro"/>
          <w:b/>
          <w:bCs/>
          <w:color w:val="00B0F0"/>
          <w:u w:val="single"/>
        </w:rPr>
        <w:t>Begrensninger</w:t>
      </w:r>
    </w:p>
    <w:p w14:paraId="5AAA8B2B" w14:textId="15F36A0D" w:rsidR="00130374" w:rsidRPr="00297FD2" w:rsidRDefault="00B61C91">
      <w:pPr>
        <w:rPr>
          <w:rFonts w:ascii="Source Sans Pro" w:eastAsia="Source Sans Pro" w:hAnsi="Source Sans Pro" w:cs="Source Sans Pro"/>
          <w:color w:val="000000" w:themeColor="text1"/>
        </w:rPr>
      </w:pPr>
      <w:r w:rsidRPr="00297FD2">
        <w:rPr>
          <w:rFonts w:ascii="Source Sans Pro" w:eastAsia="Source Sans Pro" w:hAnsi="Source Sans Pro" w:cs="Source Sans Pro"/>
          <w:color w:val="000000" w:themeColor="text1"/>
        </w:rPr>
        <w:t xml:space="preserve">Bane NOR forvalter stasjonsarealer, men ikke tjenestetilbud på togene. Mens tjenester som medfører tilpasninger av tilbudet på toget vil vurderes, skal forslag på løsninger </w:t>
      </w:r>
      <w:r w:rsidR="00297FD2" w:rsidRPr="00297FD2">
        <w:rPr>
          <w:rFonts w:ascii="Source Sans Pro" w:eastAsia="Source Sans Pro" w:hAnsi="Source Sans Pro" w:cs="Source Sans Pro"/>
          <w:color w:val="000000" w:themeColor="text1"/>
        </w:rPr>
        <w:t xml:space="preserve">i all hovedsak </w:t>
      </w:r>
      <w:r w:rsidRPr="00297FD2">
        <w:rPr>
          <w:rFonts w:ascii="Source Sans Pro" w:eastAsia="Source Sans Pro" w:hAnsi="Source Sans Pro" w:cs="Source Sans Pro"/>
          <w:color w:val="000000" w:themeColor="text1"/>
        </w:rPr>
        <w:t>om tjenester på stasjonen.</w:t>
      </w:r>
    </w:p>
    <w:p w14:paraId="29DA9937" w14:textId="32641600" w:rsidR="00130374" w:rsidRPr="00297FD2" w:rsidRDefault="00B61C91">
      <w:pPr>
        <w:rPr>
          <w:rFonts w:ascii="Source Sans Pro" w:eastAsia="Source Sans Pro" w:hAnsi="Source Sans Pro" w:cs="Source Sans Pro"/>
          <w:color w:val="000000" w:themeColor="text1"/>
        </w:rPr>
      </w:pPr>
      <w:r w:rsidRPr="00297FD2">
        <w:rPr>
          <w:rFonts w:ascii="Source Sans Pro" w:eastAsia="Source Sans Pro" w:hAnsi="Source Sans Pro" w:cs="Source Sans Pro"/>
          <w:color w:val="000000" w:themeColor="text1"/>
        </w:rPr>
        <w:t>Midlene som brukes på dette Start-</w:t>
      </w:r>
      <w:proofErr w:type="spellStart"/>
      <w:r w:rsidRPr="00297FD2">
        <w:rPr>
          <w:rFonts w:ascii="Source Sans Pro" w:eastAsia="Source Sans Pro" w:hAnsi="Source Sans Pro" w:cs="Source Sans Pro"/>
          <w:color w:val="000000" w:themeColor="text1"/>
        </w:rPr>
        <w:t>off</w:t>
      </w:r>
      <w:proofErr w:type="spellEnd"/>
      <w:r w:rsidRPr="00297FD2">
        <w:rPr>
          <w:rFonts w:ascii="Source Sans Pro" w:eastAsia="Source Sans Pro" w:hAnsi="Source Sans Pro" w:cs="Source Sans Pro"/>
          <w:color w:val="000000" w:themeColor="text1"/>
        </w:rPr>
        <w:t xml:space="preserve"> prosjekt skal brukes på stasjoner innen pendelavstand fra Oslo. Eksempler på stasjoner som er på «ytterpunkt» er Hamar, Tønsberg og Halden.</w:t>
      </w:r>
    </w:p>
    <w:p w14:paraId="31E5FE5D" w14:textId="77777777" w:rsidR="00130374" w:rsidRPr="00130374" w:rsidRDefault="00130374">
      <w:pPr>
        <w:rPr>
          <w:rFonts w:ascii="Source Sans Pro" w:eastAsia="Source Sans Pro" w:hAnsi="Source Sans Pro" w:cs="Source Sans Pro"/>
          <w:i/>
          <w:iCs/>
          <w:color w:val="000000" w:themeColor="text1"/>
        </w:rPr>
      </w:pPr>
    </w:p>
    <w:p w14:paraId="335F47DA" w14:textId="1537400A" w:rsidR="00887878" w:rsidRDefault="19CC84E8" w:rsidP="05D115CC">
      <w:pPr>
        <w:rPr>
          <w:rFonts w:ascii="Source Sans Pro" w:eastAsia="Source Sans Pro" w:hAnsi="Source Sans Pro" w:cs="Source Sans Pro"/>
          <w:b/>
          <w:bCs/>
          <w:color w:val="000000" w:themeColor="text1"/>
        </w:rPr>
      </w:pPr>
      <w:r w:rsidRPr="05D115CC">
        <w:rPr>
          <w:rFonts w:ascii="Source Sans Pro" w:eastAsia="Source Sans Pro" w:hAnsi="Source Sans Pro" w:cs="Source Sans Pro"/>
          <w:b/>
          <w:bCs/>
          <w:color w:val="000000" w:themeColor="text1"/>
        </w:rPr>
        <w:t xml:space="preserve">Behovsmatrisen </w:t>
      </w:r>
    </w:p>
    <w:tbl>
      <w:tblPr>
        <w:tblStyle w:val="TableGrid"/>
        <w:tblW w:w="9771" w:type="dxa"/>
        <w:tblLayout w:type="fixed"/>
        <w:tblLook w:val="06A0" w:firstRow="1" w:lastRow="0" w:firstColumn="1" w:lastColumn="0" w:noHBand="1" w:noVBand="1"/>
      </w:tblPr>
      <w:tblGrid>
        <w:gridCol w:w="645"/>
        <w:gridCol w:w="1472"/>
        <w:gridCol w:w="3402"/>
        <w:gridCol w:w="4252"/>
      </w:tblGrid>
      <w:tr w:rsidR="004B4673" w14:paraId="6AA8467A" w14:textId="77777777" w:rsidTr="00F65B14">
        <w:trPr>
          <w:trHeight w:val="435"/>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4A0574" w14:textId="38A435D9" w:rsidR="004B4673" w:rsidRDefault="004B4673">
            <w:r w:rsidRPr="7FB026FE">
              <w:rPr>
                <w:rFonts w:ascii="Source Sans Pro" w:eastAsia="Source Sans Pro" w:hAnsi="Source Sans Pro" w:cs="Source Sans Pro"/>
                <w:b/>
                <w:bCs/>
                <w:color w:val="000000" w:themeColor="text1"/>
              </w:rPr>
              <w:t xml:space="preserve">Nr.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3EB5A2" w14:textId="7D762195" w:rsidR="004B4673" w:rsidRPr="7FB026FE" w:rsidRDefault="004B4673">
            <w:pPr>
              <w:rPr>
                <w:rFonts w:ascii="Source Sans Pro" w:eastAsia="Source Sans Pro" w:hAnsi="Source Sans Pro" w:cs="Source Sans Pro"/>
                <w:b/>
                <w:bCs/>
                <w:color w:val="000000" w:themeColor="text1"/>
              </w:rPr>
            </w:pPr>
            <w:r>
              <w:rPr>
                <w:rFonts w:ascii="Source Sans Pro" w:eastAsia="Source Sans Pro" w:hAnsi="Source Sans Pro" w:cs="Source Sans Pro"/>
                <w:b/>
                <w:bCs/>
                <w:color w:val="000000" w:themeColor="text1"/>
              </w:rPr>
              <w:t>Kategori</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CFD4C" w14:textId="7C41F41B" w:rsidR="004B4673" w:rsidRDefault="004B4673">
            <w:r w:rsidRPr="7FB026FE">
              <w:rPr>
                <w:rFonts w:ascii="Source Sans Pro" w:eastAsia="Source Sans Pro" w:hAnsi="Source Sans Pro" w:cs="Source Sans Pro"/>
                <w:b/>
                <w:bCs/>
                <w:color w:val="000000" w:themeColor="text1"/>
              </w:rPr>
              <w:t xml:space="preserve">Beskrivelse av behovet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CF5E60" w14:textId="35B5CEDF" w:rsidR="004B4673" w:rsidRDefault="004B4673">
            <w:r w:rsidRPr="7FB026FE">
              <w:rPr>
                <w:rFonts w:ascii="Source Sans Pro" w:eastAsia="Source Sans Pro" w:hAnsi="Source Sans Pro" w:cs="Source Sans Pro"/>
                <w:b/>
                <w:bCs/>
                <w:color w:val="000000" w:themeColor="text1"/>
              </w:rPr>
              <w:t xml:space="preserve">Ytelse/funksjon </w:t>
            </w:r>
          </w:p>
        </w:tc>
      </w:tr>
      <w:tr w:rsidR="004B4673" w14:paraId="55E7AACD" w14:textId="77777777" w:rsidTr="00F65B14">
        <w:trPr>
          <w:trHeight w:val="225"/>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A0888" w14:textId="53EC9950" w:rsidR="004B4673" w:rsidRDefault="004B4673">
            <w:r w:rsidRPr="7FB026FE">
              <w:rPr>
                <w:rFonts w:ascii="Source Sans Pro" w:eastAsia="Source Sans Pro" w:hAnsi="Source Sans Pro" w:cs="Source Sans Pro"/>
                <w:color w:val="000000" w:themeColor="text1"/>
              </w:rPr>
              <w:t xml:space="preserve">B01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2BBC6" w14:textId="47B1C1E2" w:rsidR="004B4673" w:rsidRPr="05D115CC" w:rsidRDefault="004B4673"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Bruker-vennlighet</w:t>
            </w:r>
            <w:r w:rsidR="003F4584">
              <w:rPr>
                <w:rFonts w:ascii="Source Sans Pro" w:eastAsia="Source Sans Pro" w:hAnsi="Source Sans Pro" w:cs="Source Sans Pro"/>
                <w:i/>
                <w:iCs/>
                <w:color w:val="000000" w:themeColor="text1"/>
                <w:sz w:val="20"/>
                <w:szCs w:val="20"/>
              </w:rPr>
              <w:t xml:space="preserve"> og tilfredshet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53034" w14:textId="102BA17E" w:rsidR="004B4673" w:rsidRDefault="00C3076A" w:rsidP="05D115CC">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En løsning som er intuitiv, som ikke forsinker reisen (kanskje sparer tid),</w:t>
            </w:r>
            <w:r w:rsidR="003F4584">
              <w:rPr>
                <w:rFonts w:ascii="Source Sans Pro" w:eastAsia="Source Sans Pro" w:hAnsi="Source Sans Pro" w:cs="Source Sans Pro"/>
                <w:i/>
                <w:iCs/>
                <w:color w:val="000000" w:themeColor="text1"/>
                <w:sz w:val="20"/>
                <w:szCs w:val="20"/>
              </w:rPr>
              <w:t xml:space="preserve"> universell utformet for alle typer reisende,</w:t>
            </w:r>
            <w:r w:rsidR="00130374">
              <w:rPr>
                <w:rFonts w:ascii="Source Sans Pro" w:eastAsia="Source Sans Pro" w:hAnsi="Source Sans Pro" w:cs="Source Sans Pro"/>
                <w:i/>
                <w:iCs/>
                <w:color w:val="000000" w:themeColor="text1"/>
                <w:sz w:val="20"/>
                <w:szCs w:val="20"/>
              </w:rPr>
              <w:t xml:space="preserve"> og som gir </w:t>
            </w:r>
            <w:proofErr w:type="spellStart"/>
            <w:r w:rsidR="00130374">
              <w:rPr>
                <w:rFonts w:ascii="Source Sans Pro" w:eastAsia="Source Sans Pro" w:hAnsi="Source Sans Pro" w:cs="Source Sans Pro"/>
                <w:i/>
                <w:iCs/>
                <w:color w:val="000000" w:themeColor="text1"/>
                <w:sz w:val="20"/>
                <w:szCs w:val="20"/>
              </w:rPr>
              <w:t>reiseglede</w:t>
            </w:r>
            <w:proofErr w:type="spellEnd"/>
            <w:r w:rsidR="00130374">
              <w:rPr>
                <w:rFonts w:ascii="Source Sans Pro" w:eastAsia="Source Sans Pro" w:hAnsi="Source Sans Pro" w:cs="Source Sans Pro"/>
                <w:i/>
                <w:iCs/>
                <w:color w:val="000000" w:themeColor="text1"/>
                <w:sz w:val="20"/>
                <w:szCs w:val="20"/>
              </w:rPr>
              <w:t xml:space="preserve">.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412EC" w14:textId="5546BFA9" w:rsidR="004B4673" w:rsidRDefault="0056681E" w:rsidP="05D115CC">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18"/>
                <w:szCs w:val="18"/>
              </w:rPr>
              <w:t xml:space="preserve">I hvilken grad </w:t>
            </w:r>
            <w:r>
              <w:rPr>
                <w:rFonts w:ascii="Source Sans Pro" w:eastAsia="Source Sans Pro" w:hAnsi="Source Sans Pro" w:cs="Source Sans Pro"/>
                <w:i/>
                <w:iCs/>
                <w:color w:val="000000" w:themeColor="text1"/>
                <w:sz w:val="20"/>
                <w:szCs w:val="20"/>
              </w:rPr>
              <w:t xml:space="preserve">løsningen er intuitiv, ikke forsinker reisen (kanskje sparer tid), og er universell utformet for alle typer reisende.  </w:t>
            </w:r>
          </w:p>
        </w:tc>
      </w:tr>
      <w:tr w:rsidR="00C3076A" w14:paraId="3CF17CCE"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24E5C" w14:textId="2079852C" w:rsidR="00C3076A" w:rsidRPr="7FB026FE" w:rsidRDefault="00C3076A" w:rsidP="00C3076A">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B02</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4D6B8" w14:textId="1844EF76" w:rsidR="00C3076A" w:rsidRDefault="00C3076A" w:rsidP="00C3076A">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Bærekraft</w:t>
            </w:r>
            <w:r w:rsidR="00B17D8F">
              <w:rPr>
                <w:rFonts w:ascii="Source Sans Pro" w:eastAsia="Source Sans Pro" w:hAnsi="Source Sans Pro" w:cs="Source Sans Pro"/>
                <w:i/>
                <w:iCs/>
                <w:color w:val="000000" w:themeColor="text1"/>
                <w:sz w:val="20"/>
                <w:szCs w:val="20"/>
              </w:rPr>
              <w:t>/ holdbarhet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DE2CA1" w14:textId="6EFCFD48" w:rsidR="00C3076A" w:rsidRPr="05D115CC" w:rsidRDefault="00C3076A" w:rsidP="00C3076A">
            <w:pPr>
              <w:rPr>
                <w:rFonts w:ascii="Source Sans Pro" w:eastAsia="Source Sans Pro" w:hAnsi="Source Sans Pro" w:cs="Source Sans Pro"/>
                <w:i/>
                <w:iCs/>
                <w:color w:val="000000" w:themeColor="text1"/>
                <w:sz w:val="20"/>
                <w:szCs w:val="20"/>
              </w:rPr>
            </w:pPr>
            <w:r w:rsidRPr="05D115CC">
              <w:rPr>
                <w:rFonts w:ascii="Source Sans Pro" w:eastAsia="Source Sans Pro" w:hAnsi="Source Sans Pro" w:cs="Source Sans Pro"/>
                <w:i/>
                <w:iCs/>
                <w:color w:val="000000" w:themeColor="text1"/>
                <w:sz w:val="20"/>
                <w:szCs w:val="20"/>
              </w:rPr>
              <w:t xml:space="preserve">Løsningen bør være bærekraftig i materialbruk/gjenbruk og klimautslipp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320E2" w14:textId="7A8DB0BC" w:rsidR="00C3076A" w:rsidRDefault="00C3076A" w:rsidP="00C3076A">
            <w:pPr>
              <w:rPr>
                <w:rFonts w:ascii="Source Sans Pro" w:eastAsia="Source Sans Pro" w:hAnsi="Source Sans Pro" w:cs="Source Sans Pro"/>
                <w:i/>
                <w:iCs/>
                <w:color w:val="000000" w:themeColor="text1"/>
                <w:sz w:val="20"/>
                <w:szCs w:val="20"/>
              </w:rPr>
            </w:pPr>
            <w:r w:rsidRPr="05D115CC">
              <w:rPr>
                <w:rFonts w:ascii="Source Sans Pro" w:eastAsia="Source Sans Pro" w:hAnsi="Source Sans Pro" w:cs="Source Sans Pro"/>
                <w:i/>
                <w:iCs/>
                <w:color w:val="000000" w:themeColor="text1"/>
                <w:sz w:val="20"/>
                <w:szCs w:val="20"/>
              </w:rPr>
              <w:t xml:space="preserve">Utslipp og materialbruk </w:t>
            </w:r>
          </w:p>
        </w:tc>
      </w:tr>
      <w:tr w:rsidR="004B4673" w14:paraId="32D6CC1B"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18B63" w14:textId="441BBBA7" w:rsidR="004B4673" w:rsidRDefault="004B4673">
            <w:r w:rsidRPr="7FB026FE">
              <w:rPr>
                <w:rFonts w:ascii="Source Sans Pro" w:eastAsia="Source Sans Pro" w:hAnsi="Source Sans Pro" w:cs="Source Sans Pro"/>
                <w:color w:val="000000" w:themeColor="text1"/>
              </w:rPr>
              <w:t>B0</w:t>
            </w:r>
            <w:r w:rsidR="00C3076A">
              <w:rPr>
                <w:rFonts w:ascii="Source Sans Pro" w:eastAsia="Source Sans Pro" w:hAnsi="Source Sans Pro" w:cs="Source Sans Pro"/>
                <w:color w:val="000000" w:themeColor="text1"/>
              </w:rPr>
              <w:t>3</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AEF3B" w14:textId="7607D5BD" w:rsidR="004B4673" w:rsidRPr="05D115CC" w:rsidRDefault="004B4673"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Personvern</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18C10" w14:textId="3F9D9F5F" w:rsidR="004B4673" w:rsidRDefault="004B4673" w:rsidP="05D115CC">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må være </w:t>
            </w:r>
            <w:r>
              <w:rPr>
                <w:rFonts w:ascii="Source Sans Pro" w:eastAsia="Source Sans Pro" w:hAnsi="Source Sans Pro" w:cs="Source Sans Pro"/>
                <w:i/>
                <w:iCs/>
                <w:color w:val="000000" w:themeColor="text1"/>
                <w:sz w:val="20"/>
                <w:szCs w:val="20"/>
              </w:rPr>
              <w:t>i henhold til gjeldende regelverk</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EE30A4" w14:textId="4B6CE356" w:rsidR="004B4673" w:rsidRDefault="004B4673" w:rsidP="05D115CC">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Etterlevelse</w:t>
            </w:r>
            <w:r w:rsidRPr="05D115CC">
              <w:rPr>
                <w:rFonts w:ascii="Source Sans Pro" w:eastAsia="Source Sans Pro" w:hAnsi="Source Sans Pro" w:cs="Source Sans Pro"/>
                <w:i/>
                <w:iCs/>
                <w:color w:val="000000" w:themeColor="text1"/>
                <w:sz w:val="20"/>
                <w:szCs w:val="20"/>
              </w:rPr>
              <w:t xml:space="preserve"> </w:t>
            </w:r>
          </w:p>
        </w:tc>
      </w:tr>
      <w:tr w:rsidR="004B4673" w14:paraId="34CDBDDD"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BAF92A" w14:textId="4E946AD4" w:rsidR="004B4673" w:rsidRDefault="004B4673">
            <w:r w:rsidRPr="7FB026FE">
              <w:rPr>
                <w:rFonts w:ascii="Source Sans Pro" w:eastAsia="Source Sans Pro" w:hAnsi="Source Sans Pro" w:cs="Source Sans Pro"/>
                <w:color w:val="000000" w:themeColor="text1"/>
              </w:rPr>
              <w:t>B0</w:t>
            </w:r>
            <w:r w:rsidR="00346482">
              <w:rPr>
                <w:rFonts w:ascii="Source Sans Pro" w:eastAsia="Source Sans Pro" w:hAnsi="Source Sans Pro" w:cs="Source Sans Pro"/>
                <w:color w:val="000000" w:themeColor="text1"/>
              </w:rPr>
              <w:t>4</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BAB11" w14:textId="529A9FF6" w:rsidR="004B4673" w:rsidRPr="05D115CC" w:rsidRDefault="00F65B14"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 xml:space="preserve">Sikkerhet og funksjonsnivå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43E3C1" w14:textId="24D931EF" w:rsidR="004B4673" w:rsidRDefault="004B4673" w:rsidP="05D115CC">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må være sikker </w:t>
            </w:r>
            <w:r w:rsidR="00F65B14">
              <w:rPr>
                <w:rFonts w:ascii="Source Sans Pro" w:eastAsia="Source Sans Pro" w:hAnsi="Source Sans Pro" w:cs="Source Sans Pro"/>
                <w:i/>
                <w:iCs/>
                <w:color w:val="000000" w:themeColor="text1"/>
                <w:sz w:val="20"/>
                <w:szCs w:val="20"/>
              </w:rPr>
              <w:t>og fungere slik den er ment</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159D8" w14:textId="2DAA7EB4" w:rsidR="004B4673" w:rsidRDefault="004B4673" w:rsidP="05D115CC">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I hvilken grad løsninger </w:t>
            </w:r>
            <w:r w:rsidR="00F65B14">
              <w:rPr>
                <w:rFonts w:ascii="Source Sans Pro" w:eastAsia="Source Sans Pro" w:hAnsi="Source Sans Pro" w:cs="Source Sans Pro"/>
                <w:i/>
                <w:iCs/>
                <w:color w:val="000000" w:themeColor="text1"/>
                <w:sz w:val="20"/>
                <w:szCs w:val="20"/>
              </w:rPr>
              <w:t>fungerer til enhver tid</w:t>
            </w:r>
            <w:r w:rsidRPr="05D115CC">
              <w:rPr>
                <w:rFonts w:ascii="Source Sans Pro" w:eastAsia="Source Sans Pro" w:hAnsi="Source Sans Pro" w:cs="Source Sans Pro"/>
                <w:i/>
                <w:iCs/>
                <w:color w:val="000000" w:themeColor="text1"/>
                <w:sz w:val="20"/>
                <w:szCs w:val="20"/>
              </w:rPr>
              <w:t xml:space="preserve"> </w:t>
            </w:r>
          </w:p>
        </w:tc>
      </w:tr>
      <w:tr w:rsidR="004B4673" w14:paraId="15836B32"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B8D51" w14:textId="0D71970B" w:rsidR="004B4673" w:rsidRDefault="004B4673">
            <w:r w:rsidRPr="7FB026FE">
              <w:rPr>
                <w:rFonts w:ascii="Source Sans Pro" w:eastAsia="Source Sans Pro" w:hAnsi="Source Sans Pro" w:cs="Source Sans Pro"/>
                <w:color w:val="000000" w:themeColor="text1"/>
              </w:rPr>
              <w:t>B0</w:t>
            </w:r>
            <w:r w:rsidR="00C4635C">
              <w:rPr>
                <w:rFonts w:ascii="Source Sans Pro" w:eastAsia="Source Sans Pro" w:hAnsi="Source Sans Pro" w:cs="Source Sans Pro"/>
                <w:color w:val="000000" w:themeColor="text1"/>
              </w:rPr>
              <w:t>5</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F1120" w14:textId="7571F4F1" w:rsidR="004B4673" w:rsidRPr="05D115CC" w:rsidRDefault="00861068"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Areal-effektivitet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AB9F4" w14:textId="697FD1B3" w:rsidR="004B4673" w:rsidRDefault="004B4673" w:rsidP="05D115CC">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w:t>
            </w:r>
            <w:r w:rsidR="00861068">
              <w:rPr>
                <w:rFonts w:ascii="Source Sans Pro" w:eastAsia="Source Sans Pro" w:hAnsi="Source Sans Pro" w:cs="Source Sans Pro"/>
                <w:i/>
                <w:iCs/>
                <w:color w:val="000000" w:themeColor="text1"/>
                <w:sz w:val="20"/>
                <w:szCs w:val="20"/>
              </w:rPr>
              <w:t xml:space="preserve">bør </w:t>
            </w:r>
            <w:r w:rsidR="00DB17E9">
              <w:rPr>
                <w:rFonts w:ascii="Source Sans Pro" w:eastAsia="Source Sans Pro" w:hAnsi="Source Sans Pro" w:cs="Source Sans Pro"/>
                <w:i/>
                <w:iCs/>
                <w:color w:val="000000" w:themeColor="text1"/>
                <w:sz w:val="20"/>
                <w:szCs w:val="20"/>
              </w:rPr>
              <w:t>bidra til å skape en god gjennomstrømning av togpassasjerer i forhold to antall kvadratmeter stasjonsareal beslaglagt</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D73BF" w14:textId="08C9104B" w:rsidR="004B4673" w:rsidRDefault="00642AAC" w:rsidP="05D115CC">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 xml:space="preserve">Hvor mye areal (og tid) tjenesten legger beslag på. </w:t>
            </w:r>
          </w:p>
        </w:tc>
      </w:tr>
      <w:tr w:rsidR="00283C59" w14:paraId="21609743"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994827" w14:textId="22BA68B4" w:rsidR="00283C59" w:rsidRDefault="00346482" w:rsidP="05D115CC">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w:t>
            </w:r>
            <w:r w:rsidR="00C4635C">
              <w:rPr>
                <w:rFonts w:ascii="Source Sans Pro" w:eastAsia="Source Sans Pro" w:hAnsi="Source Sans Pro" w:cs="Source Sans Pro"/>
                <w:color w:val="000000" w:themeColor="text1"/>
              </w:rPr>
              <w:t>6</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1BA17" w14:textId="01F37C40" w:rsidR="00283C59" w:rsidRDefault="00283C59"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Relevans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FCC77E" w14:textId="73806283" w:rsidR="00283C59" w:rsidRDefault="003F4584"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 xml:space="preserve">At løsningen er relevant for syklende.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DFD05" w14:textId="2E89F783" w:rsidR="00283C59" w:rsidRDefault="00283C59"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Hvor relevant tjenesten er for reisende med sykkel og tog</w:t>
            </w:r>
          </w:p>
        </w:tc>
      </w:tr>
      <w:tr w:rsidR="00283C59" w14:paraId="1E0DC16C" w14:textId="77777777" w:rsidTr="00F65B14">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7F747" w14:textId="583A6F32" w:rsidR="00283C59" w:rsidRDefault="00346482" w:rsidP="05D115CC">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w:t>
            </w:r>
            <w:r w:rsidR="00C4635C">
              <w:rPr>
                <w:rFonts w:ascii="Source Sans Pro" w:eastAsia="Source Sans Pro" w:hAnsi="Source Sans Pro" w:cs="Source Sans Pro"/>
                <w:color w:val="000000" w:themeColor="text1"/>
              </w:rPr>
              <w:t>7</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61F01" w14:textId="7EA61DD8" w:rsidR="00283C59" w:rsidRDefault="0056681E"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Effekt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505CC0" w14:textId="5ED71E19" w:rsidR="00283C59" w:rsidRDefault="0056681E"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 xml:space="preserve">At løsningen bidrar til at flere tar tog og bruker sykkel til og/eller fra stasjonen.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32777" w14:textId="5DBEBF53" w:rsidR="00283C59" w:rsidRDefault="0056681E" w:rsidP="05D115CC">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I hvilken grad løsningen bidrar til at flere tar tog og bruker sykkel til og/eller fra stasjonen.</w:t>
            </w:r>
          </w:p>
        </w:tc>
      </w:tr>
    </w:tbl>
    <w:p w14:paraId="104E3129" w14:textId="3FADB6E5" w:rsidR="00887878" w:rsidRDefault="00887878" w:rsidP="7FB026FE"/>
    <w:sectPr w:rsidR="0088787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0E7B" w14:textId="77777777" w:rsidR="005E608A" w:rsidRDefault="005E608A" w:rsidP="00F65B14">
      <w:pPr>
        <w:spacing w:after="0" w:line="240" w:lineRule="auto"/>
      </w:pPr>
      <w:r>
        <w:separator/>
      </w:r>
    </w:p>
  </w:endnote>
  <w:endnote w:type="continuationSeparator" w:id="0">
    <w:p w14:paraId="1BF4116A" w14:textId="77777777" w:rsidR="005E608A" w:rsidRDefault="005E608A" w:rsidP="00F65B14">
      <w:pPr>
        <w:spacing w:after="0" w:line="240" w:lineRule="auto"/>
      </w:pPr>
      <w:r>
        <w:continuationSeparator/>
      </w:r>
    </w:p>
  </w:endnote>
  <w:endnote w:type="continuationNotice" w:id="1">
    <w:p w14:paraId="06E677F2" w14:textId="77777777" w:rsidR="005E608A" w:rsidRDefault="005E6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D566" w14:textId="77777777" w:rsidR="005E608A" w:rsidRDefault="005E608A" w:rsidP="00F65B14">
      <w:pPr>
        <w:spacing w:after="0" w:line="240" w:lineRule="auto"/>
      </w:pPr>
      <w:r>
        <w:separator/>
      </w:r>
    </w:p>
  </w:footnote>
  <w:footnote w:type="continuationSeparator" w:id="0">
    <w:p w14:paraId="46B93A70" w14:textId="77777777" w:rsidR="005E608A" w:rsidRDefault="005E608A" w:rsidP="00F65B14">
      <w:pPr>
        <w:spacing w:after="0" w:line="240" w:lineRule="auto"/>
      </w:pPr>
      <w:r>
        <w:continuationSeparator/>
      </w:r>
    </w:p>
  </w:footnote>
  <w:footnote w:type="continuationNotice" w:id="1">
    <w:p w14:paraId="678AB837" w14:textId="77777777" w:rsidR="005E608A" w:rsidRDefault="005E6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0963" w14:textId="49CE6888" w:rsidR="00376FA1" w:rsidRDefault="00376FA1">
    <w:pPr>
      <w:pStyle w:val="Header"/>
    </w:pPr>
    <w:r>
      <w:rPr>
        <w:noProof/>
      </w:rPr>
      <mc:AlternateContent>
        <mc:Choice Requires="wps">
          <w:drawing>
            <wp:anchor distT="0" distB="0" distL="114300" distR="114300" simplePos="0" relativeHeight="251658240" behindDoc="0" locked="0" layoutInCell="0" allowOverlap="1" wp14:anchorId="0E8D07E5" wp14:editId="6327D886">
              <wp:simplePos x="0" y="0"/>
              <wp:positionH relativeFrom="page">
                <wp:posOffset>0</wp:posOffset>
              </wp:positionH>
              <wp:positionV relativeFrom="page">
                <wp:posOffset>190500</wp:posOffset>
              </wp:positionV>
              <wp:extent cx="7560310" cy="252095"/>
              <wp:effectExtent l="0" t="0" r="0" b="14605"/>
              <wp:wrapNone/>
              <wp:docPr id="2" name="MSIPCM4efc4c59b460c2690d1f4abd"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FF067" w14:textId="7E1A68D7" w:rsidR="00376FA1" w:rsidRPr="00376FA1" w:rsidRDefault="00376FA1" w:rsidP="00376FA1">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E8D07E5" id="_x0000_t202" coordsize="21600,21600" o:spt="202" path="m,l,21600r21600,l21600,xe">
              <v:stroke joinstyle="miter"/>
              <v:path gradientshapeok="t" o:connecttype="rect"/>
            </v:shapetype>
            <v:shape id="MSIPCM4efc4c59b460c2690d1f4abd"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36DFF067" w14:textId="7E1A68D7" w:rsidR="00376FA1" w:rsidRPr="00376FA1" w:rsidRDefault="00376FA1" w:rsidP="00376FA1">
                    <w:pPr>
                      <w:spacing w:after="0"/>
                      <w:jc w:val="right"/>
                      <w:rPr>
                        <w:rFonts w:ascii="Arial" w:hAnsi="Arial" w:cs="Arial"/>
                        <w:color w:val="FF8C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5B60"/>
    <w:multiLevelType w:val="hybridMultilevel"/>
    <w:tmpl w:val="598CE662"/>
    <w:lvl w:ilvl="0" w:tplc="CC383DA6">
      <w:start w:val="1"/>
      <w:numFmt w:val="bullet"/>
      <w:lvlText w:val=""/>
      <w:lvlJc w:val="left"/>
      <w:pPr>
        <w:ind w:left="720" w:hanging="360"/>
      </w:pPr>
      <w:rPr>
        <w:rFonts w:ascii="Symbol" w:hAnsi="Symbol" w:hint="default"/>
      </w:rPr>
    </w:lvl>
    <w:lvl w:ilvl="1" w:tplc="69320720">
      <w:start w:val="1"/>
      <w:numFmt w:val="bullet"/>
      <w:lvlText w:val="o"/>
      <w:lvlJc w:val="left"/>
      <w:pPr>
        <w:ind w:left="1440" w:hanging="360"/>
      </w:pPr>
      <w:rPr>
        <w:rFonts w:ascii="Courier New" w:hAnsi="Courier New" w:hint="default"/>
      </w:rPr>
    </w:lvl>
    <w:lvl w:ilvl="2" w:tplc="CE7C0432">
      <w:start w:val="1"/>
      <w:numFmt w:val="bullet"/>
      <w:lvlText w:val=""/>
      <w:lvlJc w:val="left"/>
      <w:pPr>
        <w:ind w:left="2160" w:hanging="360"/>
      </w:pPr>
      <w:rPr>
        <w:rFonts w:ascii="Wingdings" w:hAnsi="Wingdings" w:hint="default"/>
      </w:rPr>
    </w:lvl>
    <w:lvl w:ilvl="3" w:tplc="2CA65346">
      <w:start w:val="1"/>
      <w:numFmt w:val="bullet"/>
      <w:lvlText w:val=""/>
      <w:lvlJc w:val="left"/>
      <w:pPr>
        <w:ind w:left="2880" w:hanging="360"/>
      </w:pPr>
      <w:rPr>
        <w:rFonts w:ascii="Symbol" w:hAnsi="Symbol" w:hint="default"/>
      </w:rPr>
    </w:lvl>
    <w:lvl w:ilvl="4" w:tplc="26E2F8E8">
      <w:start w:val="1"/>
      <w:numFmt w:val="bullet"/>
      <w:lvlText w:val="o"/>
      <w:lvlJc w:val="left"/>
      <w:pPr>
        <w:ind w:left="3600" w:hanging="360"/>
      </w:pPr>
      <w:rPr>
        <w:rFonts w:ascii="Courier New" w:hAnsi="Courier New" w:hint="default"/>
      </w:rPr>
    </w:lvl>
    <w:lvl w:ilvl="5" w:tplc="819A999E">
      <w:start w:val="1"/>
      <w:numFmt w:val="bullet"/>
      <w:lvlText w:val=""/>
      <w:lvlJc w:val="left"/>
      <w:pPr>
        <w:ind w:left="4320" w:hanging="360"/>
      </w:pPr>
      <w:rPr>
        <w:rFonts w:ascii="Wingdings" w:hAnsi="Wingdings" w:hint="default"/>
      </w:rPr>
    </w:lvl>
    <w:lvl w:ilvl="6" w:tplc="C67AB07E">
      <w:start w:val="1"/>
      <w:numFmt w:val="bullet"/>
      <w:lvlText w:val=""/>
      <w:lvlJc w:val="left"/>
      <w:pPr>
        <w:ind w:left="5040" w:hanging="360"/>
      </w:pPr>
      <w:rPr>
        <w:rFonts w:ascii="Symbol" w:hAnsi="Symbol" w:hint="default"/>
      </w:rPr>
    </w:lvl>
    <w:lvl w:ilvl="7" w:tplc="6B647364">
      <w:start w:val="1"/>
      <w:numFmt w:val="bullet"/>
      <w:lvlText w:val="o"/>
      <w:lvlJc w:val="left"/>
      <w:pPr>
        <w:ind w:left="5760" w:hanging="360"/>
      </w:pPr>
      <w:rPr>
        <w:rFonts w:ascii="Courier New" w:hAnsi="Courier New" w:hint="default"/>
      </w:rPr>
    </w:lvl>
    <w:lvl w:ilvl="8" w:tplc="3740D8FC">
      <w:start w:val="1"/>
      <w:numFmt w:val="bullet"/>
      <w:lvlText w:val=""/>
      <w:lvlJc w:val="left"/>
      <w:pPr>
        <w:ind w:left="6480" w:hanging="360"/>
      </w:pPr>
      <w:rPr>
        <w:rFonts w:ascii="Wingdings" w:hAnsi="Wingdings" w:hint="default"/>
      </w:rPr>
    </w:lvl>
  </w:abstractNum>
  <w:abstractNum w:abstractNumId="1" w15:restartNumberingAfterBreak="0">
    <w:nsid w:val="49A6296B"/>
    <w:multiLevelType w:val="hybridMultilevel"/>
    <w:tmpl w:val="3FFC05DA"/>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start w:val="1"/>
      <w:numFmt w:val="bullet"/>
      <w:lvlText w:val=""/>
      <w:lvlJc w:val="left"/>
      <w:pPr>
        <w:ind w:left="2210" w:hanging="360"/>
      </w:pPr>
      <w:rPr>
        <w:rFonts w:ascii="Wingdings" w:hAnsi="Wingdings" w:hint="default"/>
      </w:rPr>
    </w:lvl>
    <w:lvl w:ilvl="3" w:tplc="04140001">
      <w:start w:val="1"/>
      <w:numFmt w:val="bullet"/>
      <w:lvlText w:val=""/>
      <w:lvlJc w:val="left"/>
      <w:pPr>
        <w:ind w:left="2930" w:hanging="360"/>
      </w:pPr>
      <w:rPr>
        <w:rFonts w:ascii="Symbol" w:hAnsi="Symbol" w:hint="default"/>
      </w:rPr>
    </w:lvl>
    <w:lvl w:ilvl="4" w:tplc="04140003">
      <w:start w:val="1"/>
      <w:numFmt w:val="bullet"/>
      <w:lvlText w:val="o"/>
      <w:lvlJc w:val="left"/>
      <w:pPr>
        <w:ind w:left="3650" w:hanging="360"/>
      </w:pPr>
      <w:rPr>
        <w:rFonts w:ascii="Courier New" w:hAnsi="Courier New" w:cs="Courier New" w:hint="default"/>
      </w:rPr>
    </w:lvl>
    <w:lvl w:ilvl="5" w:tplc="04140005">
      <w:start w:val="1"/>
      <w:numFmt w:val="bullet"/>
      <w:lvlText w:val=""/>
      <w:lvlJc w:val="left"/>
      <w:pPr>
        <w:ind w:left="4370" w:hanging="360"/>
      </w:pPr>
      <w:rPr>
        <w:rFonts w:ascii="Wingdings" w:hAnsi="Wingdings" w:hint="default"/>
      </w:rPr>
    </w:lvl>
    <w:lvl w:ilvl="6" w:tplc="04140001">
      <w:start w:val="1"/>
      <w:numFmt w:val="bullet"/>
      <w:lvlText w:val=""/>
      <w:lvlJc w:val="left"/>
      <w:pPr>
        <w:ind w:left="5090" w:hanging="360"/>
      </w:pPr>
      <w:rPr>
        <w:rFonts w:ascii="Symbol" w:hAnsi="Symbol" w:hint="default"/>
      </w:rPr>
    </w:lvl>
    <w:lvl w:ilvl="7" w:tplc="04140003">
      <w:start w:val="1"/>
      <w:numFmt w:val="bullet"/>
      <w:lvlText w:val="o"/>
      <w:lvlJc w:val="left"/>
      <w:pPr>
        <w:ind w:left="5810" w:hanging="360"/>
      </w:pPr>
      <w:rPr>
        <w:rFonts w:ascii="Courier New" w:hAnsi="Courier New" w:cs="Courier New" w:hint="default"/>
      </w:rPr>
    </w:lvl>
    <w:lvl w:ilvl="8" w:tplc="04140005">
      <w:start w:val="1"/>
      <w:numFmt w:val="bullet"/>
      <w:lvlText w:val=""/>
      <w:lvlJc w:val="left"/>
      <w:pPr>
        <w:ind w:left="6530" w:hanging="360"/>
      </w:pPr>
      <w:rPr>
        <w:rFonts w:ascii="Wingdings" w:hAnsi="Wingdings" w:hint="default"/>
      </w:rPr>
    </w:lvl>
  </w:abstractNum>
  <w:num w:numId="1" w16cid:durableId="793013658">
    <w:abstractNumId w:val="0"/>
  </w:num>
  <w:num w:numId="2" w16cid:durableId="6551076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92E04"/>
    <w:rsid w:val="00012585"/>
    <w:rsid w:val="00060D62"/>
    <w:rsid w:val="00084D53"/>
    <w:rsid w:val="000A6808"/>
    <w:rsid w:val="000A718E"/>
    <w:rsid w:val="000A79AE"/>
    <w:rsid w:val="000C1A7C"/>
    <w:rsid w:val="00130374"/>
    <w:rsid w:val="001F2F88"/>
    <w:rsid w:val="00257912"/>
    <w:rsid w:val="00262013"/>
    <w:rsid w:val="00283C59"/>
    <w:rsid w:val="002848E8"/>
    <w:rsid w:val="00297FD2"/>
    <w:rsid w:val="002C757F"/>
    <w:rsid w:val="00346482"/>
    <w:rsid w:val="00374DCE"/>
    <w:rsid w:val="00376FA1"/>
    <w:rsid w:val="00385610"/>
    <w:rsid w:val="0039594F"/>
    <w:rsid w:val="003F4584"/>
    <w:rsid w:val="004459EC"/>
    <w:rsid w:val="004856BD"/>
    <w:rsid w:val="004B4673"/>
    <w:rsid w:val="004C4163"/>
    <w:rsid w:val="005209E7"/>
    <w:rsid w:val="00566547"/>
    <w:rsid w:val="0056681E"/>
    <w:rsid w:val="005871E0"/>
    <w:rsid w:val="005872B9"/>
    <w:rsid w:val="005D5A02"/>
    <w:rsid w:val="005E608A"/>
    <w:rsid w:val="005F2CD4"/>
    <w:rsid w:val="005F2FE1"/>
    <w:rsid w:val="00641B45"/>
    <w:rsid w:val="00642AAC"/>
    <w:rsid w:val="00741D2B"/>
    <w:rsid w:val="0083292C"/>
    <w:rsid w:val="00861068"/>
    <w:rsid w:val="00865678"/>
    <w:rsid w:val="00882BB0"/>
    <w:rsid w:val="00887878"/>
    <w:rsid w:val="00917B02"/>
    <w:rsid w:val="00977417"/>
    <w:rsid w:val="009A1E24"/>
    <w:rsid w:val="00A417ED"/>
    <w:rsid w:val="00A7745D"/>
    <w:rsid w:val="00A97460"/>
    <w:rsid w:val="00AD0592"/>
    <w:rsid w:val="00AD0603"/>
    <w:rsid w:val="00AD4947"/>
    <w:rsid w:val="00AF7B60"/>
    <w:rsid w:val="00B17D8F"/>
    <w:rsid w:val="00B61C91"/>
    <w:rsid w:val="00C228BA"/>
    <w:rsid w:val="00C3076A"/>
    <w:rsid w:val="00C4635C"/>
    <w:rsid w:val="00C71910"/>
    <w:rsid w:val="00CD2B85"/>
    <w:rsid w:val="00CF7AAF"/>
    <w:rsid w:val="00D41648"/>
    <w:rsid w:val="00DB17E9"/>
    <w:rsid w:val="00DF292C"/>
    <w:rsid w:val="00EB7B5A"/>
    <w:rsid w:val="00ED3F83"/>
    <w:rsid w:val="00EE52DB"/>
    <w:rsid w:val="00F65B14"/>
    <w:rsid w:val="00FC080D"/>
    <w:rsid w:val="026C8504"/>
    <w:rsid w:val="03626671"/>
    <w:rsid w:val="05D115CC"/>
    <w:rsid w:val="069CCE30"/>
    <w:rsid w:val="0803B8C4"/>
    <w:rsid w:val="08CED1AB"/>
    <w:rsid w:val="0A8B5E92"/>
    <w:rsid w:val="105292A8"/>
    <w:rsid w:val="19CC84E8"/>
    <w:rsid w:val="1B0160F1"/>
    <w:rsid w:val="1D3115B0"/>
    <w:rsid w:val="2361992D"/>
    <w:rsid w:val="244D4396"/>
    <w:rsid w:val="2522FF38"/>
    <w:rsid w:val="26792E04"/>
    <w:rsid w:val="28BC89C9"/>
    <w:rsid w:val="2CA88DB7"/>
    <w:rsid w:val="31AC7F6A"/>
    <w:rsid w:val="31D70FAE"/>
    <w:rsid w:val="326F61A0"/>
    <w:rsid w:val="35411088"/>
    <w:rsid w:val="3FDBB5C1"/>
    <w:rsid w:val="410D2078"/>
    <w:rsid w:val="47AA9507"/>
    <w:rsid w:val="4967D114"/>
    <w:rsid w:val="4AF17862"/>
    <w:rsid w:val="4D5D4B7C"/>
    <w:rsid w:val="525AEE0C"/>
    <w:rsid w:val="566BDE63"/>
    <w:rsid w:val="5969CDA4"/>
    <w:rsid w:val="5A735667"/>
    <w:rsid w:val="614BE535"/>
    <w:rsid w:val="644C38F9"/>
    <w:rsid w:val="6C7C8469"/>
    <w:rsid w:val="6FF3BDEB"/>
    <w:rsid w:val="74C72F0E"/>
    <w:rsid w:val="7502B69C"/>
    <w:rsid w:val="7FB026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2E04"/>
  <w15:chartTrackingRefBased/>
  <w15:docId w15:val="{69981C47-EE04-4251-A7B1-C6E1B88A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76F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FA1"/>
  </w:style>
  <w:style w:type="paragraph" w:styleId="Footer">
    <w:name w:val="footer"/>
    <w:basedOn w:val="Normal"/>
    <w:link w:val="FooterChar"/>
    <w:uiPriority w:val="99"/>
    <w:unhideWhenUsed/>
    <w:rsid w:val="00376F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FA1"/>
  </w:style>
  <w:style w:type="paragraph" w:styleId="NoSpacing">
    <w:name w:val="No Spacing"/>
    <w:uiPriority w:val="1"/>
    <w:qFormat/>
    <w:rsid w:val="00AF7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607D746B-F365-4FFE-A2C2-ABC1B5C8D267}">
  <ds:schemaRefs>
    <ds:schemaRef ds:uri="http://schemas.openxmlformats.org/officeDocument/2006/bibliography"/>
  </ds:schemaRefs>
</ds:datastoreItem>
</file>

<file path=customXml/itemProps2.xml><?xml version="1.0" encoding="utf-8"?>
<ds:datastoreItem xmlns:ds="http://schemas.openxmlformats.org/officeDocument/2006/customXml" ds:itemID="{A876DE23-5ADD-4641-9B15-DF4A5AF0A0DF}">
  <ds:schemaRefs>
    <ds:schemaRef ds:uri="http://schemas.microsoft.com/sharepoint/v3/contenttype/forms"/>
  </ds:schemaRefs>
</ds:datastoreItem>
</file>

<file path=customXml/itemProps3.xml><?xml version="1.0" encoding="utf-8"?>
<ds:datastoreItem xmlns:ds="http://schemas.openxmlformats.org/officeDocument/2006/customXml" ds:itemID="{F00755A1-A037-4935-9E04-3CEE1E43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41FA3-D837-40CA-9829-FC4C00A43222}">
  <ds:schemaRefs>
    <ds:schemaRef ds:uri="http://schemas.microsoft.com/office/2006/metadata/properties"/>
    <ds:schemaRef ds:uri="http://schemas.microsoft.com/office/infopath/2007/PartnerControls"/>
    <ds:schemaRef ds:uri="ca2f3aba-2555-4e3c-9920-9c804a740093"/>
    <ds:schemaRef ds:uri="de4ddd59-0cbe-4cad-9c4b-7be41f422023"/>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684</Words>
  <Characters>3905</Characters>
  <Application>Microsoft Office Word</Application>
  <DocSecurity>4</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Johan Englund</cp:lastModifiedBy>
  <cp:revision>25</cp:revision>
  <dcterms:created xsi:type="dcterms:W3CDTF">2022-06-10T04:13:00Z</dcterms:created>
  <dcterms:modified xsi:type="dcterms:W3CDTF">2022-06-22T16:04:00Z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MSIP_Label_711ea76c-7944-4b49-8aa5-a105a354bd55_Enabled">
    <vt:lpwstr>true</vt:lpwstr>
  </property>
  <property fmtid="{D5CDD505-2E9C-101B-9397-08002B2CF9AE}" pid="4" name="MSIP_Label_711ea76c-7944-4b49-8aa5-a105a354bd55_SetDate">
    <vt:lpwstr>2022-06-09T10:12:58Z</vt:lpwstr>
  </property>
  <property fmtid="{D5CDD505-2E9C-101B-9397-08002B2CF9AE}" pid="5" name="MSIP_Label_711ea76c-7944-4b49-8aa5-a105a354bd55_Method">
    <vt:lpwstr>Standard</vt:lpwstr>
  </property>
  <property fmtid="{D5CDD505-2E9C-101B-9397-08002B2CF9AE}" pid="6" name="MSIP_Label_711ea76c-7944-4b49-8aa5-a105a354bd55_Name">
    <vt:lpwstr>711ea76c-7944-4b49-8aa5-a105a354bd55</vt:lpwstr>
  </property>
  <property fmtid="{D5CDD505-2E9C-101B-9397-08002B2CF9AE}" pid="7" name="MSIP_Label_711ea76c-7944-4b49-8aa5-a105a354bd55_SiteId">
    <vt:lpwstr>6ee535f2-3064-4ac9-81d8-4ceb2ff790c6</vt:lpwstr>
  </property>
  <property fmtid="{D5CDD505-2E9C-101B-9397-08002B2CF9AE}" pid="8" name="MSIP_Label_711ea76c-7944-4b49-8aa5-a105a354bd55_ActionId">
    <vt:lpwstr>ceeb0813-ba84-4066-9790-2bc8fa92c157</vt:lpwstr>
  </property>
  <property fmtid="{D5CDD505-2E9C-101B-9397-08002B2CF9AE}" pid="9" name="MSIP_Label_711ea76c-7944-4b49-8aa5-a105a354bd55_ContentBits">
    <vt:lpwstr>3</vt:lpwstr>
  </property>
  <property fmtid="{D5CDD505-2E9C-101B-9397-08002B2CF9AE}" pid="10" name="MediaServiceImageTags">
    <vt:lpwstr/>
  </property>
</Properties>
</file>