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B790" w14:textId="53C207C2" w:rsidR="005619BC" w:rsidRPr="00D56017" w:rsidRDefault="00D56017" w:rsidP="007A6F63">
      <w:pPr>
        <w:pStyle w:val="Tittel"/>
      </w:pPr>
      <w:r w:rsidRPr="007A6F63">
        <w:rPr>
          <w:lang w:val="nn-NO" w:bidi="nn-NO"/>
        </w:rPr>
        <w:t>Rettleiande vedlegg til SSA-L – Avtale om jamleg tenestekjøp – versjon 20</w:t>
      </w:r>
      <w:r w:rsidR="00EB5E0D">
        <w:rPr>
          <w:lang w:val="nn-NO" w:bidi="nn-NO"/>
        </w:rPr>
        <w:t>26</w:t>
      </w:r>
    </w:p>
    <w:p w14:paraId="090BECE7" w14:textId="77777777" w:rsidR="005619BC" w:rsidRDefault="005619BC" w:rsidP="00D56017"/>
    <w:p w14:paraId="298C0860" w14:textId="77777777" w:rsidR="00D56017" w:rsidRDefault="00D56017" w:rsidP="00D56017"/>
    <w:p w14:paraId="7C2A1606" w14:textId="77777777" w:rsidR="00D56017" w:rsidRPr="00D56017" w:rsidRDefault="00B2640C" w:rsidP="007A6F63">
      <w:pPr>
        <w:pStyle w:val="Tittel"/>
      </w:pPr>
      <w:r>
        <w:rPr>
          <w:lang w:val="nn-NO" w:bidi="nn-NO"/>
        </w:rPr>
        <w:t>Innhald:</w:t>
      </w:r>
    </w:p>
    <w:p w14:paraId="2924AC16" w14:textId="4239DD0F" w:rsidR="00D34DF8" w:rsidRDefault="007A6F63">
      <w:pPr>
        <w:pStyle w:val="INNH1"/>
        <w:tabs>
          <w:tab w:val="right" w:leader="dot" w:pos="9062"/>
        </w:tabs>
        <w:rPr>
          <w:rFonts w:asciiTheme="minorHAnsi" w:eastAsiaTheme="minorEastAsia" w:hAnsiTheme="minorHAnsi" w:cstheme="minorBidi"/>
          <w:noProof/>
          <w:kern w:val="2"/>
          <w:sz w:val="24"/>
          <w14:ligatures w14:val="standardContextual"/>
        </w:rPr>
      </w:pPr>
      <w:r>
        <w:rPr>
          <w:sz w:val="28"/>
          <w:lang w:val="nn-NO" w:bidi="nn-NO"/>
        </w:rPr>
        <w:fldChar w:fldCharType="begin"/>
      </w:r>
      <w:r>
        <w:rPr>
          <w:sz w:val="28"/>
          <w:lang w:val="nn-NO" w:bidi="nn-NO"/>
        </w:rPr>
        <w:instrText xml:space="preserve"> TOC \h \z \t "Overskrift 1;1" </w:instrText>
      </w:r>
      <w:r>
        <w:rPr>
          <w:sz w:val="28"/>
          <w:lang w:val="nn-NO" w:bidi="nn-NO"/>
        </w:rPr>
        <w:fldChar w:fldCharType="separate"/>
      </w:r>
      <w:hyperlink w:anchor="_Toc226711358" w:history="1">
        <w:r w:rsidR="00D34DF8" w:rsidRPr="00C97DD1">
          <w:rPr>
            <w:rStyle w:val="Hyperkobling"/>
            <w:noProof/>
            <w:lang w:val="nn-NO" w:bidi="nn-NO"/>
          </w:rPr>
          <w:t>Bilag 1: Kunden sin kravspesifikasjon</w:t>
        </w:r>
        <w:r w:rsidR="00D34DF8">
          <w:rPr>
            <w:noProof/>
            <w:webHidden/>
          </w:rPr>
          <w:tab/>
        </w:r>
        <w:r w:rsidR="00D34DF8">
          <w:rPr>
            <w:noProof/>
            <w:webHidden/>
          </w:rPr>
          <w:fldChar w:fldCharType="begin"/>
        </w:r>
        <w:r w:rsidR="00D34DF8">
          <w:rPr>
            <w:noProof/>
            <w:webHidden/>
          </w:rPr>
          <w:instrText xml:space="preserve"> PAGEREF _Toc226711358 \h </w:instrText>
        </w:r>
        <w:r w:rsidR="00D34DF8">
          <w:rPr>
            <w:noProof/>
            <w:webHidden/>
          </w:rPr>
        </w:r>
        <w:r w:rsidR="00D34DF8">
          <w:rPr>
            <w:noProof/>
            <w:webHidden/>
          </w:rPr>
          <w:fldChar w:fldCharType="separate"/>
        </w:r>
        <w:r w:rsidR="00D34DF8">
          <w:rPr>
            <w:noProof/>
            <w:webHidden/>
          </w:rPr>
          <w:t>2</w:t>
        </w:r>
        <w:r w:rsidR="00D34DF8">
          <w:rPr>
            <w:noProof/>
            <w:webHidden/>
          </w:rPr>
          <w:fldChar w:fldCharType="end"/>
        </w:r>
      </w:hyperlink>
    </w:p>
    <w:p w14:paraId="7EEA91B8" w14:textId="46C4EF5C"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59" w:history="1">
        <w:r w:rsidRPr="00C97DD1">
          <w:rPr>
            <w:rStyle w:val="Hyperkobling"/>
            <w:noProof/>
            <w:lang w:val="nn-NO" w:bidi="nn-NO"/>
          </w:rPr>
          <w:t>Vedlegg 2: Leverandøren si skildring av tenesta</w:t>
        </w:r>
        <w:r>
          <w:rPr>
            <w:noProof/>
            <w:webHidden/>
          </w:rPr>
          <w:tab/>
        </w:r>
        <w:r>
          <w:rPr>
            <w:noProof/>
            <w:webHidden/>
          </w:rPr>
          <w:fldChar w:fldCharType="begin"/>
        </w:r>
        <w:r>
          <w:rPr>
            <w:noProof/>
            <w:webHidden/>
          </w:rPr>
          <w:instrText xml:space="preserve"> PAGEREF _Toc226711359 \h </w:instrText>
        </w:r>
        <w:r>
          <w:rPr>
            <w:noProof/>
            <w:webHidden/>
          </w:rPr>
        </w:r>
        <w:r>
          <w:rPr>
            <w:noProof/>
            <w:webHidden/>
          </w:rPr>
          <w:fldChar w:fldCharType="separate"/>
        </w:r>
        <w:r>
          <w:rPr>
            <w:noProof/>
            <w:webHidden/>
          </w:rPr>
          <w:t>5</w:t>
        </w:r>
        <w:r>
          <w:rPr>
            <w:noProof/>
            <w:webHidden/>
          </w:rPr>
          <w:fldChar w:fldCharType="end"/>
        </w:r>
      </w:hyperlink>
    </w:p>
    <w:p w14:paraId="07E535DC" w14:textId="2BDDF2F9"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0" w:history="1">
        <w:r w:rsidRPr="00C97DD1">
          <w:rPr>
            <w:rStyle w:val="Hyperkobling"/>
            <w:noProof/>
            <w:lang w:val="nn-NO" w:bidi="nn-NO"/>
          </w:rPr>
          <w:t>Vedlegg 3: Prosjekt- og framdriftsplan</w:t>
        </w:r>
        <w:r>
          <w:rPr>
            <w:noProof/>
            <w:webHidden/>
          </w:rPr>
          <w:tab/>
        </w:r>
        <w:r>
          <w:rPr>
            <w:noProof/>
            <w:webHidden/>
          </w:rPr>
          <w:fldChar w:fldCharType="begin"/>
        </w:r>
        <w:r>
          <w:rPr>
            <w:noProof/>
            <w:webHidden/>
          </w:rPr>
          <w:instrText xml:space="preserve"> PAGEREF _Toc226711360 \h </w:instrText>
        </w:r>
        <w:r>
          <w:rPr>
            <w:noProof/>
            <w:webHidden/>
          </w:rPr>
        </w:r>
        <w:r>
          <w:rPr>
            <w:noProof/>
            <w:webHidden/>
          </w:rPr>
          <w:fldChar w:fldCharType="separate"/>
        </w:r>
        <w:r>
          <w:rPr>
            <w:noProof/>
            <w:webHidden/>
          </w:rPr>
          <w:t>7</w:t>
        </w:r>
        <w:r>
          <w:rPr>
            <w:noProof/>
            <w:webHidden/>
          </w:rPr>
          <w:fldChar w:fldCharType="end"/>
        </w:r>
      </w:hyperlink>
    </w:p>
    <w:p w14:paraId="7F4FEFB1" w14:textId="47DF6BC6"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1" w:history="1">
        <w:r w:rsidRPr="00C97DD1">
          <w:rPr>
            <w:rStyle w:val="Hyperkobling"/>
            <w:noProof/>
            <w:lang w:val="nn-NO" w:bidi="nn-NO"/>
          </w:rPr>
          <w:t>Vedlegg 4: Tenestenivå med standardiserte kompensasjonar</w:t>
        </w:r>
        <w:r>
          <w:rPr>
            <w:noProof/>
            <w:webHidden/>
          </w:rPr>
          <w:tab/>
        </w:r>
        <w:r>
          <w:rPr>
            <w:noProof/>
            <w:webHidden/>
          </w:rPr>
          <w:fldChar w:fldCharType="begin"/>
        </w:r>
        <w:r>
          <w:rPr>
            <w:noProof/>
            <w:webHidden/>
          </w:rPr>
          <w:instrText xml:space="preserve"> PAGEREF _Toc226711361 \h </w:instrText>
        </w:r>
        <w:r>
          <w:rPr>
            <w:noProof/>
            <w:webHidden/>
          </w:rPr>
        </w:r>
        <w:r>
          <w:rPr>
            <w:noProof/>
            <w:webHidden/>
          </w:rPr>
          <w:fldChar w:fldCharType="separate"/>
        </w:r>
        <w:r>
          <w:rPr>
            <w:noProof/>
            <w:webHidden/>
          </w:rPr>
          <w:t>8</w:t>
        </w:r>
        <w:r>
          <w:rPr>
            <w:noProof/>
            <w:webHidden/>
          </w:rPr>
          <w:fldChar w:fldCharType="end"/>
        </w:r>
      </w:hyperlink>
    </w:p>
    <w:p w14:paraId="38AB5109" w14:textId="00CA13F7"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2" w:history="1">
        <w:r w:rsidRPr="00C97DD1">
          <w:rPr>
            <w:rStyle w:val="Hyperkobling"/>
            <w:noProof/>
            <w:lang w:val="nn-NO" w:bidi="nn-NO"/>
          </w:rPr>
          <w:t>Vedlegg 5: Administrative reglar</w:t>
        </w:r>
        <w:r>
          <w:rPr>
            <w:noProof/>
            <w:webHidden/>
          </w:rPr>
          <w:tab/>
        </w:r>
        <w:r>
          <w:rPr>
            <w:noProof/>
            <w:webHidden/>
          </w:rPr>
          <w:fldChar w:fldCharType="begin"/>
        </w:r>
        <w:r>
          <w:rPr>
            <w:noProof/>
            <w:webHidden/>
          </w:rPr>
          <w:instrText xml:space="preserve"> PAGEREF _Toc226711362 \h </w:instrText>
        </w:r>
        <w:r>
          <w:rPr>
            <w:noProof/>
            <w:webHidden/>
          </w:rPr>
        </w:r>
        <w:r>
          <w:rPr>
            <w:noProof/>
            <w:webHidden/>
          </w:rPr>
          <w:fldChar w:fldCharType="separate"/>
        </w:r>
        <w:r>
          <w:rPr>
            <w:noProof/>
            <w:webHidden/>
          </w:rPr>
          <w:t>9</w:t>
        </w:r>
        <w:r>
          <w:rPr>
            <w:noProof/>
            <w:webHidden/>
          </w:rPr>
          <w:fldChar w:fldCharType="end"/>
        </w:r>
      </w:hyperlink>
    </w:p>
    <w:p w14:paraId="1F50AA4D" w14:textId="56FE7FF2"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3" w:history="1">
        <w:r w:rsidRPr="00C97DD1">
          <w:rPr>
            <w:rStyle w:val="Hyperkobling"/>
            <w:noProof/>
            <w:lang w:val="nn-NO" w:bidi="nn-NO"/>
          </w:rPr>
          <w:t>Vedlegg 6: Samla pris og prisreglar</w:t>
        </w:r>
        <w:r>
          <w:rPr>
            <w:noProof/>
            <w:webHidden/>
          </w:rPr>
          <w:tab/>
        </w:r>
        <w:r>
          <w:rPr>
            <w:noProof/>
            <w:webHidden/>
          </w:rPr>
          <w:fldChar w:fldCharType="begin"/>
        </w:r>
        <w:r>
          <w:rPr>
            <w:noProof/>
            <w:webHidden/>
          </w:rPr>
          <w:instrText xml:space="preserve"> PAGEREF _Toc226711363 \h </w:instrText>
        </w:r>
        <w:r>
          <w:rPr>
            <w:noProof/>
            <w:webHidden/>
          </w:rPr>
        </w:r>
        <w:r>
          <w:rPr>
            <w:noProof/>
            <w:webHidden/>
          </w:rPr>
          <w:fldChar w:fldCharType="separate"/>
        </w:r>
        <w:r>
          <w:rPr>
            <w:noProof/>
            <w:webHidden/>
          </w:rPr>
          <w:t>10</w:t>
        </w:r>
        <w:r>
          <w:rPr>
            <w:noProof/>
            <w:webHidden/>
          </w:rPr>
          <w:fldChar w:fldCharType="end"/>
        </w:r>
      </w:hyperlink>
    </w:p>
    <w:p w14:paraId="74A21241" w14:textId="3B3CC2C2"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4" w:history="1">
        <w:r w:rsidRPr="00C97DD1">
          <w:rPr>
            <w:rStyle w:val="Hyperkobling"/>
            <w:noProof/>
            <w:lang w:val="nn-NO" w:bidi="nn-NO"/>
          </w:rPr>
          <w:t>Vedlegg 7: Endringar i den generelle avtaleteksten</w:t>
        </w:r>
        <w:r>
          <w:rPr>
            <w:noProof/>
            <w:webHidden/>
          </w:rPr>
          <w:tab/>
        </w:r>
        <w:r>
          <w:rPr>
            <w:noProof/>
            <w:webHidden/>
          </w:rPr>
          <w:fldChar w:fldCharType="begin"/>
        </w:r>
        <w:r>
          <w:rPr>
            <w:noProof/>
            <w:webHidden/>
          </w:rPr>
          <w:instrText xml:space="preserve"> PAGEREF _Toc226711364 \h </w:instrText>
        </w:r>
        <w:r>
          <w:rPr>
            <w:noProof/>
            <w:webHidden/>
          </w:rPr>
        </w:r>
        <w:r>
          <w:rPr>
            <w:noProof/>
            <w:webHidden/>
          </w:rPr>
          <w:fldChar w:fldCharType="separate"/>
        </w:r>
        <w:r>
          <w:rPr>
            <w:noProof/>
            <w:webHidden/>
          </w:rPr>
          <w:t>12</w:t>
        </w:r>
        <w:r>
          <w:rPr>
            <w:noProof/>
            <w:webHidden/>
          </w:rPr>
          <w:fldChar w:fldCharType="end"/>
        </w:r>
      </w:hyperlink>
    </w:p>
    <w:p w14:paraId="08A32FFE" w14:textId="4BA3A19E" w:rsidR="00D34DF8" w:rsidRDefault="00D34DF8">
      <w:pPr>
        <w:pStyle w:val="INNH1"/>
        <w:tabs>
          <w:tab w:val="right" w:leader="dot" w:pos="9062"/>
        </w:tabs>
        <w:rPr>
          <w:rFonts w:asciiTheme="minorHAnsi" w:eastAsiaTheme="minorEastAsia" w:hAnsiTheme="minorHAnsi" w:cstheme="minorBidi"/>
          <w:noProof/>
          <w:kern w:val="2"/>
          <w:sz w:val="24"/>
          <w14:ligatures w14:val="standardContextual"/>
        </w:rPr>
      </w:pPr>
      <w:hyperlink w:anchor="_Toc226711365" w:history="1">
        <w:r w:rsidRPr="00C97DD1">
          <w:rPr>
            <w:rStyle w:val="Hyperkobling"/>
            <w:noProof/>
            <w:lang w:val="nn-NO" w:bidi="nn-NO"/>
          </w:rPr>
          <w:t>Vedlegg 9: Lisensvilkår for standardprogramvare</w:t>
        </w:r>
        <w:r>
          <w:rPr>
            <w:noProof/>
            <w:webHidden/>
          </w:rPr>
          <w:tab/>
        </w:r>
        <w:r>
          <w:rPr>
            <w:noProof/>
            <w:webHidden/>
          </w:rPr>
          <w:fldChar w:fldCharType="begin"/>
        </w:r>
        <w:r>
          <w:rPr>
            <w:noProof/>
            <w:webHidden/>
          </w:rPr>
          <w:instrText xml:space="preserve"> PAGEREF _Toc226711365 \h </w:instrText>
        </w:r>
        <w:r>
          <w:rPr>
            <w:noProof/>
            <w:webHidden/>
          </w:rPr>
        </w:r>
        <w:r>
          <w:rPr>
            <w:noProof/>
            <w:webHidden/>
          </w:rPr>
          <w:fldChar w:fldCharType="separate"/>
        </w:r>
        <w:r>
          <w:rPr>
            <w:noProof/>
            <w:webHidden/>
          </w:rPr>
          <w:t>14</w:t>
        </w:r>
        <w:r>
          <w:rPr>
            <w:noProof/>
            <w:webHidden/>
          </w:rPr>
          <w:fldChar w:fldCharType="end"/>
        </w:r>
      </w:hyperlink>
    </w:p>
    <w:p w14:paraId="0F29E0B1" w14:textId="7774D7CC" w:rsidR="00D56017" w:rsidRDefault="007A6F63" w:rsidP="00A17B18">
      <w:pPr>
        <w:spacing w:after="60"/>
        <w:rPr>
          <w:rFonts w:cs="Arial"/>
          <w:sz w:val="28"/>
          <w:szCs w:val="28"/>
        </w:rPr>
      </w:pPr>
      <w:r>
        <w:rPr>
          <w:sz w:val="28"/>
          <w:lang w:val="nn-NO" w:bidi="nn-NO"/>
        </w:rPr>
        <w:fldChar w:fldCharType="end"/>
      </w:r>
    </w:p>
    <w:p w14:paraId="549DA936" w14:textId="77777777" w:rsidR="005619BC" w:rsidRDefault="005619BC" w:rsidP="00A17B18">
      <w:pPr>
        <w:spacing w:after="60"/>
        <w:rPr>
          <w:rFonts w:cs="Arial"/>
          <w:sz w:val="28"/>
          <w:szCs w:val="28"/>
        </w:rPr>
        <w:sectPr w:rsidR="005619BC" w:rsidSect="005619BC">
          <w:headerReference w:type="default" r:id="rId8"/>
          <w:footerReference w:type="default" r:id="rId9"/>
          <w:pgSz w:w="11906" w:h="16838"/>
          <w:pgMar w:top="1417" w:right="1417" w:bottom="1417" w:left="1417" w:header="708" w:footer="708" w:gutter="0"/>
          <w:cols w:space="708"/>
          <w:titlePg/>
          <w:docGrid w:linePitch="360"/>
        </w:sectPr>
      </w:pPr>
    </w:p>
    <w:p w14:paraId="3F715E53" w14:textId="77777777" w:rsidR="00EE6CD2" w:rsidRPr="006F02BE" w:rsidRDefault="00EE6CD2" w:rsidP="00507DDD">
      <w:pPr>
        <w:pStyle w:val="Overskrift1"/>
      </w:pPr>
      <w:bookmarkStart w:id="0" w:name="_Toc226711358"/>
      <w:proofErr w:type="spellStart"/>
      <w:r w:rsidRPr="006F02BE">
        <w:rPr>
          <w:lang w:val="nn-NO" w:bidi="nn-NO"/>
        </w:rPr>
        <w:lastRenderedPageBreak/>
        <w:t>Bilag</w:t>
      </w:r>
      <w:proofErr w:type="spellEnd"/>
      <w:r w:rsidRPr="006F02BE">
        <w:rPr>
          <w:lang w:val="nn-NO" w:bidi="nn-NO"/>
        </w:rPr>
        <w:t xml:space="preserve"> 1: Kunden sin kravspesifikasjon</w:t>
      </w:r>
      <w:bookmarkEnd w:id="0"/>
    </w:p>
    <w:p w14:paraId="7B3C6A98" w14:textId="77777777" w:rsidR="00EE6CD2" w:rsidRPr="006F02BE" w:rsidRDefault="00EE6CD2">
      <w:pPr>
        <w:rPr>
          <w:rFonts w:cs="Arial"/>
          <w:i/>
          <w:sz w:val="20"/>
          <w:szCs w:val="20"/>
        </w:rPr>
      </w:pPr>
    </w:p>
    <w:p w14:paraId="57D23E41" w14:textId="77777777" w:rsidR="00EE6CD2" w:rsidRPr="006F02BE" w:rsidRDefault="007020EC" w:rsidP="00EE6CD2">
      <w:pPr>
        <w:rPr>
          <w:rFonts w:cs="Arial"/>
          <w:i/>
          <w:sz w:val="20"/>
          <w:szCs w:val="20"/>
        </w:rPr>
      </w:pPr>
      <w:r>
        <w:rPr>
          <w:i/>
          <w:sz w:val="20"/>
          <w:lang w:val="nn-NO" w:bidi="nn-NO"/>
        </w:rPr>
        <w:t xml:space="preserve">Kunden skal i vedlegg 1 spesifisere krava sine til tenesta. </w:t>
      </w:r>
    </w:p>
    <w:p w14:paraId="37AB3954" w14:textId="77777777" w:rsidR="00EE6CD2" w:rsidRPr="006F02BE" w:rsidRDefault="00A2181C" w:rsidP="00A17B18">
      <w:pPr>
        <w:pStyle w:val="Overskrift2"/>
      </w:pPr>
      <w:r w:rsidRPr="006F02BE">
        <w:rPr>
          <w:lang w:val="nn-NO" w:bidi="nn-NO"/>
        </w:rPr>
        <w:t>Avtalens punkt 1.1 Omfanget av avtalen</w:t>
      </w:r>
    </w:p>
    <w:p w14:paraId="3EC30CB4" w14:textId="77777777" w:rsidR="00B02D85" w:rsidRDefault="00B02D85" w:rsidP="00EE6CD2"/>
    <w:p w14:paraId="5BCB3047" w14:textId="77777777" w:rsidR="00B02D85" w:rsidRPr="00631C26" w:rsidRDefault="00B02D85" w:rsidP="00EE6CD2">
      <w:pPr>
        <w:rPr>
          <w:b/>
          <w:u w:val="single"/>
        </w:rPr>
      </w:pPr>
      <w:r w:rsidRPr="00631C26">
        <w:rPr>
          <w:b/>
          <w:u w:val="single"/>
          <w:lang w:val="nn-NO" w:bidi="nn-NO"/>
        </w:rPr>
        <w:t>Kunden sine krav til tenesta</w:t>
      </w:r>
    </w:p>
    <w:p w14:paraId="1D07FA4C" w14:textId="77777777" w:rsidR="00631C26" w:rsidRDefault="00466FFC" w:rsidP="00B24BEA">
      <w:r>
        <w:rPr>
          <w:lang w:val="nn-NO" w:bidi="nn-NO"/>
        </w:rPr>
        <w:t xml:space="preserve">Kunden skal skildre krava sine til tenesta her. Krava skal omfatte både den funksjonaliteten som skal tilbydast og kva krav som vert stilte til drift og vedlikehald av tenesta. Krava bør i den utstrekning det er mogleg formast ut som behovsskildringar. </w:t>
      </w:r>
    </w:p>
    <w:p w14:paraId="5619FBAB" w14:textId="77777777" w:rsidR="00631C26" w:rsidRDefault="00631C26" w:rsidP="00B24BEA"/>
    <w:p w14:paraId="3DD8A297" w14:textId="77777777" w:rsidR="00B24BEA" w:rsidRPr="00631C26" w:rsidRDefault="00B24BEA" w:rsidP="00B24BEA">
      <w:pPr>
        <w:rPr>
          <w:b/>
          <w:u w:val="single"/>
        </w:rPr>
      </w:pPr>
      <w:r w:rsidRPr="00631C26">
        <w:rPr>
          <w:b/>
          <w:u w:val="single"/>
          <w:lang w:val="nn-NO" w:bidi="nn-NO"/>
        </w:rPr>
        <w:t>Funksjonalitet</w:t>
      </w:r>
    </w:p>
    <w:p w14:paraId="3AE26208" w14:textId="77777777" w:rsidR="00B24BEA" w:rsidRDefault="00B24BEA" w:rsidP="00B24BEA">
      <w:r w:rsidRPr="00B44C7E">
        <w:rPr>
          <w:lang w:val="nn-NO" w:bidi="nn-NO"/>
        </w:rPr>
        <w:t>Kunden sine krav til funksjonalitet skal kome fram her.</w:t>
      </w:r>
    </w:p>
    <w:p w14:paraId="19D7AB52" w14:textId="77777777" w:rsidR="00B24BEA" w:rsidRDefault="00B24BEA" w:rsidP="00B24BEA"/>
    <w:p w14:paraId="01D4172C" w14:textId="77777777" w:rsidR="00B24BEA" w:rsidRPr="00631C26" w:rsidRDefault="00B24BEA" w:rsidP="00102887">
      <w:pPr>
        <w:rPr>
          <w:b/>
          <w:u w:val="single"/>
        </w:rPr>
      </w:pPr>
      <w:r w:rsidRPr="00631C26">
        <w:rPr>
          <w:b/>
          <w:u w:val="single"/>
          <w:lang w:val="nn-NO" w:bidi="nn-NO"/>
        </w:rPr>
        <w:t>Drift og vedlikehald</w:t>
      </w:r>
    </w:p>
    <w:p w14:paraId="4089B72B" w14:textId="77777777" w:rsidR="00102887" w:rsidRDefault="00102887" w:rsidP="00102887">
      <w:r w:rsidRPr="00B44C7E">
        <w:rPr>
          <w:lang w:val="nn-NO" w:bidi="nn-NO"/>
        </w:rPr>
        <w:t>Kunden sine krav til drifts- og vedlikehaldstenester frå Leverandøren skal kome fram her.</w:t>
      </w:r>
    </w:p>
    <w:p w14:paraId="7E44D1B3" w14:textId="77777777" w:rsidR="00102887" w:rsidRDefault="00102887" w:rsidP="00102887"/>
    <w:p w14:paraId="312DB225" w14:textId="77777777" w:rsidR="00B24BEA" w:rsidRPr="00631C26" w:rsidRDefault="00B24BEA" w:rsidP="00102887">
      <w:pPr>
        <w:rPr>
          <w:b/>
          <w:u w:val="single"/>
        </w:rPr>
      </w:pPr>
      <w:r w:rsidRPr="00631C26">
        <w:rPr>
          <w:b/>
          <w:u w:val="single"/>
          <w:lang w:val="nn-NO" w:bidi="nn-NO"/>
        </w:rPr>
        <w:t>Tilrettelegging</w:t>
      </w:r>
    </w:p>
    <w:p w14:paraId="4118017E" w14:textId="77777777" w:rsidR="00102887" w:rsidRPr="00B44C7E" w:rsidRDefault="00102887" w:rsidP="00102887">
      <w:r>
        <w:rPr>
          <w:lang w:val="nn-NO" w:bidi="nn-NO"/>
        </w:rPr>
        <w:t>Kunden sine krav knytte til tilrettelegging av tenesta skal kome fram her.</w:t>
      </w:r>
    </w:p>
    <w:p w14:paraId="50FE26A0" w14:textId="77777777" w:rsidR="00631C26" w:rsidRDefault="00631C26" w:rsidP="00EE6CD2">
      <w:pPr>
        <w:rPr>
          <w:b/>
        </w:rPr>
      </w:pPr>
    </w:p>
    <w:p w14:paraId="411C9886" w14:textId="77777777" w:rsidR="00B86696" w:rsidRPr="00631C26" w:rsidRDefault="00B24BEA" w:rsidP="00EE6CD2">
      <w:pPr>
        <w:rPr>
          <w:b/>
          <w:u w:val="single"/>
        </w:rPr>
      </w:pPr>
      <w:r w:rsidRPr="00631C26">
        <w:rPr>
          <w:b/>
          <w:u w:val="single"/>
          <w:lang w:val="nn-NO" w:bidi="nn-NO"/>
        </w:rPr>
        <w:t>Tenestenivå</w:t>
      </w:r>
    </w:p>
    <w:p w14:paraId="1021F843" w14:textId="77777777" w:rsidR="00344CD1" w:rsidRDefault="00B86696" w:rsidP="00EE6CD2">
      <w:r>
        <w:rPr>
          <w:lang w:val="nn-NO" w:bidi="nn-NO"/>
        </w:rPr>
        <w:t xml:space="preserve">Dersom Kunden har krav til tenestenivå, skal dette kome fram av vedlegg 4. </w:t>
      </w:r>
    </w:p>
    <w:p w14:paraId="5C7F9354" w14:textId="77777777" w:rsidR="00344CD1" w:rsidRDefault="00344CD1" w:rsidP="00EE6CD2"/>
    <w:p w14:paraId="6CC2CA75" w14:textId="77777777" w:rsidR="001A52EE" w:rsidRDefault="00B86696" w:rsidP="001A52EE">
      <w:r>
        <w:rPr>
          <w:lang w:val="nn-NO" w:bidi="nn-NO"/>
        </w:rPr>
        <w:t>Dersom Kunden ønsker å legge Leverandøren sin standard tenestenivåavtale til grunn for tenesta, skal dette kome fram her. Rammene for tenestenivået skal i eit slikt tilfelle oppgivast av kunden her. Leverandøren skal i eit slikt tilfelle legge sin standard tenesteavtale i vedlegg 4.</w:t>
      </w:r>
    </w:p>
    <w:p w14:paraId="26411F20" w14:textId="77777777" w:rsidR="00344CD1" w:rsidRDefault="00344CD1" w:rsidP="00EE6CD2"/>
    <w:p w14:paraId="66A4A869" w14:textId="6C57FCA2" w:rsidR="0088511D" w:rsidRDefault="0088511D" w:rsidP="00EE6CD2">
      <w:pPr>
        <w:rPr>
          <w:i/>
        </w:rPr>
      </w:pPr>
      <w:r w:rsidRPr="00344CD1">
        <w:rPr>
          <w:i/>
          <w:lang w:val="nn-NO" w:bidi="nn-NO"/>
        </w:rPr>
        <w:t>Kunden må vere merksam på at dersom tenestenivået vert sett høgare enn nivået som Leverandørane i bransjen normalt legg til grunn i sine standard tenestenivåavtalar, vil Leverandøren ikkje kunne tilby sin standard tenestenivåavtale. Kunden vert anbefalt å sjekke marknaden før rammene til nivået vert sett.</w:t>
      </w:r>
    </w:p>
    <w:p w14:paraId="0683B5D6" w14:textId="11CF74ED" w:rsidR="001A52EE" w:rsidRDefault="001A52EE" w:rsidP="00EE6CD2">
      <w:pPr>
        <w:rPr>
          <w:i/>
        </w:rPr>
      </w:pPr>
    </w:p>
    <w:p w14:paraId="5EC571C0" w14:textId="2E61C5EB" w:rsidR="001A52EE" w:rsidRPr="001A52EE" w:rsidRDefault="001A52EE" w:rsidP="00EE6CD2">
      <w:pPr>
        <w:rPr>
          <w:i/>
          <w:smallCaps/>
        </w:rPr>
      </w:pPr>
      <w:r>
        <w:rPr>
          <w:i/>
          <w:lang w:val="nn-NO" w:bidi="nn-NO"/>
        </w:rPr>
        <w:t xml:space="preserve">Dersom Kunden </w:t>
      </w:r>
      <w:proofErr w:type="spellStart"/>
      <w:r>
        <w:rPr>
          <w:i/>
          <w:lang w:val="nn-NO" w:bidi="nn-NO"/>
        </w:rPr>
        <w:t>oppgir</w:t>
      </w:r>
      <w:proofErr w:type="spellEnd"/>
      <w:r>
        <w:rPr>
          <w:i/>
          <w:lang w:val="nn-NO" w:bidi="nn-NO"/>
        </w:rPr>
        <w:t xml:space="preserve"> rammer for tenestenivå med det føremålet at Leverandørane skal kunne legge sine standard tenestenivåavtalar til grunn, må Kunden </w:t>
      </w:r>
      <w:proofErr w:type="spellStart"/>
      <w:r>
        <w:rPr>
          <w:i/>
          <w:lang w:val="nn-NO" w:bidi="nn-NO"/>
        </w:rPr>
        <w:t>oppgi</w:t>
      </w:r>
      <w:proofErr w:type="spellEnd"/>
      <w:r>
        <w:rPr>
          <w:i/>
          <w:lang w:val="nn-NO" w:bidi="nn-NO"/>
        </w:rPr>
        <w:t xml:space="preserve"> at meiroppfylling til tenestenivået (tenestenivå utover dei rammene Kunden har sett til tenesta) vil verte vurdert positivt ved tilbodsevalueringa. Kunden må i eit slikt tilfelle </w:t>
      </w:r>
      <w:proofErr w:type="spellStart"/>
      <w:r>
        <w:rPr>
          <w:i/>
          <w:lang w:val="nn-NO" w:bidi="nn-NO"/>
        </w:rPr>
        <w:t>oppgi</w:t>
      </w:r>
      <w:proofErr w:type="spellEnd"/>
      <w:r>
        <w:rPr>
          <w:i/>
          <w:lang w:val="nn-NO" w:bidi="nn-NO"/>
        </w:rPr>
        <w:t xml:space="preserve"> meiroppfylling av tenestenivået som eit tildelingskriterium.</w:t>
      </w:r>
    </w:p>
    <w:p w14:paraId="1690C1E1" w14:textId="77777777" w:rsidR="0088511D" w:rsidRDefault="0088511D" w:rsidP="00EE6CD2"/>
    <w:p w14:paraId="6D4AE3E0" w14:textId="1A88CB57" w:rsidR="00B24BEA" w:rsidRPr="00631C26" w:rsidRDefault="00B24BEA" w:rsidP="00EE6CD2">
      <w:pPr>
        <w:rPr>
          <w:b/>
          <w:u w:val="single"/>
        </w:rPr>
      </w:pPr>
      <w:r w:rsidRPr="00631C26">
        <w:rPr>
          <w:b/>
          <w:u w:val="single"/>
          <w:lang w:val="nn-NO" w:bidi="nn-NO"/>
        </w:rPr>
        <w:t>Definisjon av feil</w:t>
      </w:r>
    </w:p>
    <w:p w14:paraId="6D14F565" w14:textId="77777777" w:rsidR="00C84633" w:rsidRDefault="00C84633" w:rsidP="00EE6CD2">
      <w:r>
        <w:rPr>
          <w:lang w:val="nn-NO" w:bidi="nn-NO"/>
        </w:rPr>
        <w:t xml:space="preserve">Dersom Kunden ønsker ein annan definisjon av feil enn det som kjem fram av punkt 2.2.2 i avtalen, skal Kunden </w:t>
      </w:r>
      <w:proofErr w:type="spellStart"/>
      <w:r>
        <w:rPr>
          <w:lang w:val="nn-NO" w:bidi="nn-NO"/>
        </w:rPr>
        <w:t>oppgi</w:t>
      </w:r>
      <w:proofErr w:type="spellEnd"/>
      <w:r>
        <w:rPr>
          <w:lang w:val="nn-NO" w:bidi="nn-NO"/>
        </w:rPr>
        <w:t xml:space="preserve"> dette i vedlegg 3.</w:t>
      </w:r>
    </w:p>
    <w:p w14:paraId="5817089E" w14:textId="77777777" w:rsidR="00B44C7E" w:rsidRDefault="00B44C7E" w:rsidP="00EE6CD2"/>
    <w:p w14:paraId="06B28904" w14:textId="77777777" w:rsidR="00DC232C" w:rsidRPr="00631C26" w:rsidRDefault="00631C26" w:rsidP="00EE6CD2">
      <w:pPr>
        <w:rPr>
          <w:b/>
          <w:u w:val="single"/>
        </w:rPr>
      </w:pPr>
      <w:r w:rsidRPr="00631C26">
        <w:rPr>
          <w:b/>
          <w:u w:val="single"/>
          <w:lang w:val="nn-NO" w:bidi="nn-NO"/>
        </w:rPr>
        <w:t>Kunden sine presiseringar til regelen om lønns- og arbeidsvilkår</w:t>
      </w:r>
    </w:p>
    <w:p w14:paraId="0A3F1C59" w14:textId="77777777" w:rsidR="00DC232C" w:rsidRPr="00C1286A" w:rsidRDefault="00DC232C" w:rsidP="00DC232C">
      <w:r>
        <w:rPr>
          <w:lang w:val="nn-NO" w:bidi="nn-NO"/>
        </w:rPr>
        <w:t xml:space="preserve">Dersom Kunden ønsker å </w:t>
      </w:r>
      <w:proofErr w:type="spellStart"/>
      <w:r>
        <w:rPr>
          <w:lang w:val="nn-NO" w:bidi="nn-NO"/>
        </w:rPr>
        <w:t>oppgi</w:t>
      </w:r>
      <w:proofErr w:type="spellEnd"/>
      <w:r>
        <w:rPr>
          <w:lang w:val="nn-NO" w:bidi="nn-NO"/>
        </w:rPr>
        <w:t xml:space="preserve"> nærare presiseringar om gjennomføring av punkt 2.4 i avtalen, skal dette kome fram av vedlegg 5.</w:t>
      </w:r>
    </w:p>
    <w:p w14:paraId="322F3728" w14:textId="77777777" w:rsidR="00DC232C" w:rsidRDefault="00DC232C" w:rsidP="00EE6CD2"/>
    <w:p w14:paraId="5863D58B" w14:textId="77777777" w:rsidR="008A0CEA" w:rsidRPr="008A0CEA" w:rsidRDefault="008A0CEA" w:rsidP="00EE6CD2">
      <w:pPr>
        <w:rPr>
          <w:rFonts w:ascii="Cambria" w:hAnsi="Cambria"/>
          <w:b/>
          <w:bCs/>
          <w:sz w:val="26"/>
          <w:szCs w:val="26"/>
        </w:rPr>
      </w:pPr>
      <w:r w:rsidRPr="008A0CEA">
        <w:rPr>
          <w:b/>
          <w:sz w:val="26"/>
          <w:lang w:val="nn-NO" w:bidi="nn-NO"/>
        </w:rPr>
        <w:t xml:space="preserve">Avtalens punkt 2.1.3 Dokumentasjon og opplæring </w:t>
      </w:r>
    </w:p>
    <w:p w14:paraId="09041170" w14:textId="77777777" w:rsidR="00CF13F8" w:rsidRDefault="00CF13F8" w:rsidP="00EE6CD2">
      <w:r w:rsidRPr="008A0CEA">
        <w:rPr>
          <w:lang w:val="nn-NO" w:bidi="nn-NO"/>
        </w:rPr>
        <w:t>Dersom Kunden har krav til dokumentasjon av tenesta (standard produktskildring, brukarrettleiing eller annan type dokumentasjon som Leverandøren vanlegvis lar følge med ved tenesta), skal krava til dokumentasjon kome fram her.</w:t>
      </w:r>
    </w:p>
    <w:p w14:paraId="7C1DA44A" w14:textId="77777777" w:rsidR="008A0CEA" w:rsidRDefault="008A0CEA" w:rsidP="00EE6CD2"/>
    <w:p w14:paraId="1834AA57" w14:textId="77777777" w:rsidR="008A0CEA" w:rsidRDefault="008A0CEA" w:rsidP="008A0CEA">
      <w:r w:rsidRPr="008A0CEA">
        <w:rPr>
          <w:lang w:val="nn-NO" w:bidi="nn-NO"/>
        </w:rPr>
        <w:t>Dersom Kunden har krav til opplæring frå Leverandøren av Kunden sitt personell, skal krava til dette kome fram her.</w:t>
      </w:r>
    </w:p>
    <w:p w14:paraId="37777E08" w14:textId="77777777" w:rsidR="00AA69AA" w:rsidRPr="008A0CEA" w:rsidRDefault="00AA69AA" w:rsidP="008A0CEA"/>
    <w:p w14:paraId="7E2ADC1C" w14:textId="77777777" w:rsidR="0044010C" w:rsidRDefault="003D1E42" w:rsidP="00183804">
      <w:r>
        <w:rPr>
          <w:lang w:val="nn-NO" w:bidi="nn-NO"/>
        </w:rPr>
        <w:t>Dersom Leverandøren skal vere til hjelp med nødvendig opplæring av Kunden sitt personell, skal dette kome fram her.</w:t>
      </w:r>
    </w:p>
    <w:p w14:paraId="4D4B0AE4" w14:textId="77777777" w:rsidR="0044010C" w:rsidRDefault="0044010C" w:rsidP="00183804"/>
    <w:p w14:paraId="52EDBC3F" w14:textId="77777777" w:rsidR="0044010C" w:rsidRDefault="0044010C" w:rsidP="0044010C">
      <w:pPr>
        <w:rPr>
          <w:rFonts w:ascii="Cambria" w:hAnsi="Cambria"/>
          <w:b/>
          <w:bCs/>
          <w:sz w:val="26"/>
          <w:szCs w:val="26"/>
        </w:rPr>
      </w:pPr>
      <w:r>
        <w:rPr>
          <w:b/>
          <w:sz w:val="26"/>
          <w:lang w:val="nn-NO" w:bidi="nn-NO"/>
        </w:rPr>
        <w:t>Avtalens punkt 2.1.6 Nye versjonar av tenesta</w:t>
      </w:r>
    </w:p>
    <w:p w14:paraId="055B9A8D" w14:textId="77777777" w:rsidR="00AA69AA" w:rsidRDefault="0044010C" w:rsidP="00183804">
      <w:r>
        <w:rPr>
          <w:lang w:val="nn-NO" w:bidi="nn-NO"/>
        </w:rPr>
        <w:t>Dersom nye versjonar av tenesta ikkje skal vere inkludert i avtalen, skal Kunden spesifisere dette her.</w:t>
      </w:r>
    </w:p>
    <w:p w14:paraId="2644C8A6" w14:textId="77777777" w:rsidR="00AA69AA" w:rsidRDefault="00AA69AA" w:rsidP="00183804"/>
    <w:p w14:paraId="37D24F56" w14:textId="77777777" w:rsidR="005B451A" w:rsidRPr="00FC7FD2" w:rsidRDefault="005B451A" w:rsidP="00183804">
      <w:r w:rsidRPr="00183804">
        <w:rPr>
          <w:b/>
          <w:sz w:val="26"/>
          <w:lang w:val="nn-NO" w:bidi="nn-NO"/>
        </w:rPr>
        <w:t>Avtalens punkt 2.2.2 Undersøkingsplikt</w:t>
      </w:r>
    </w:p>
    <w:p w14:paraId="786B1B2C" w14:textId="77777777" w:rsidR="00E303FB" w:rsidRDefault="005B451A" w:rsidP="00804C4F">
      <w:r w:rsidRPr="005B451A">
        <w:rPr>
          <w:lang w:val="nn-NO" w:bidi="nn-NO"/>
        </w:rPr>
        <w:t xml:space="preserve">Dersom Kunden ønsker at det skal utførast ein meir omfattande godkjenningsprøve enn det som kjem fram i punkt 2.2.2 i avtalen, skal dette kome fram her. Art og omfang av denne prøven skal Kunden skildre i vedlegg 3. Dersom Kunden ønsker å </w:t>
      </w:r>
      <w:proofErr w:type="spellStart"/>
      <w:r w:rsidRPr="005B451A">
        <w:rPr>
          <w:lang w:val="nn-NO" w:bidi="nn-NO"/>
        </w:rPr>
        <w:t>oppgi</w:t>
      </w:r>
      <w:proofErr w:type="spellEnd"/>
      <w:r w:rsidRPr="005B451A">
        <w:rPr>
          <w:lang w:val="nn-NO" w:bidi="nn-NO"/>
        </w:rPr>
        <w:t xml:space="preserve"> andre fristar enn det som kjem fram av punkt 2.2.2 i avtalen, skal Kunden </w:t>
      </w:r>
      <w:proofErr w:type="spellStart"/>
      <w:r w:rsidRPr="005B451A">
        <w:rPr>
          <w:lang w:val="nn-NO" w:bidi="nn-NO"/>
        </w:rPr>
        <w:t>oppgi</w:t>
      </w:r>
      <w:proofErr w:type="spellEnd"/>
      <w:r w:rsidRPr="005B451A">
        <w:rPr>
          <w:lang w:val="nn-NO" w:bidi="nn-NO"/>
        </w:rPr>
        <w:t xml:space="preserve"> dette i vedlegg 3.</w:t>
      </w:r>
    </w:p>
    <w:p w14:paraId="1A98151C" w14:textId="77777777" w:rsidR="00E303FB" w:rsidRPr="00E303FB" w:rsidRDefault="00E303FB" w:rsidP="00804C4F"/>
    <w:p w14:paraId="20E8633D" w14:textId="7FA06E2D" w:rsidR="00E303FB" w:rsidRPr="00E303FB" w:rsidRDefault="00E303FB" w:rsidP="00804C4F">
      <w:pPr>
        <w:rPr>
          <w:rFonts w:ascii="Cambria" w:hAnsi="Cambria"/>
          <w:b/>
          <w:bCs/>
          <w:sz w:val="26"/>
          <w:szCs w:val="26"/>
        </w:rPr>
      </w:pPr>
      <w:r w:rsidRPr="00E303FB">
        <w:rPr>
          <w:b/>
          <w:sz w:val="26"/>
          <w:lang w:val="nn-NO" w:bidi="nn-NO"/>
        </w:rPr>
        <w:t>Avtalens punkt 3.1 Varigheit</w:t>
      </w:r>
    </w:p>
    <w:p w14:paraId="3BC0DA7C" w14:textId="0344ABFB" w:rsidR="00E303FB" w:rsidRPr="00BA063D" w:rsidRDefault="00E303FB" w:rsidP="00E303FB">
      <w:r w:rsidRPr="00BA063D">
        <w:rPr>
          <w:lang w:val="nn-NO" w:bidi="nn-NO"/>
        </w:rPr>
        <w:t>Dersom Kunden ønsker anna oppstartstidspunkt/</w:t>
      </w:r>
      <w:proofErr w:type="spellStart"/>
      <w:r w:rsidRPr="00BA063D">
        <w:rPr>
          <w:lang w:val="nn-NO" w:bidi="nn-NO"/>
        </w:rPr>
        <w:t>ikraftsettingstidspunkt</w:t>
      </w:r>
      <w:proofErr w:type="spellEnd"/>
      <w:r w:rsidRPr="00BA063D">
        <w:rPr>
          <w:lang w:val="nn-NO" w:bidi="nn-NO"/>
        </w:rPr>
        <w:t xml:space="preserve"> for avtalen enn det som går fram av framsida på avtalen (signeringsdatoen for avtalen), skal dette oppgivast i vedlegg 5.</w:t>
      </w:r>
    </w:p>
    <w:p w14:paraId="500A1A5E" w14:textId="0B2A11ED" w:rsidR="003100FE" w:rsidRPr="00804C4F" w:rsidRDefault="00656D8F" w:rsidP="00804C4F">
      <w:pPr>
        <w:rPr>
          <w:rFonts w:ascii="Cambria" w:hAnsi="Cambria"/>
          <w:b/>
          <w:bCs/>
          <w:sz w:val="26"/>
          <w:szCs w:val="26"/>
        </w:rPr>
      </w:pPr>
      <w:r>
        <w:rPr>
          <w:lang w:val="nn-NO" w:bidi="nn-NO"/>
        </w:rPr>
        <w:br/>
      </w:r>
      <w:r w:rsidR="003100FE" w:rsidRPr="00804C4F">
        <w:rPr>
          <w:b/>
          <w:sz w:val="26"/>
          <w:lang w:val="nn-NO" w:bidi="nn-NO"/>
        </w:rPr>
        <w:t>Avtalens punkt 5.1 Eksterne rettslege krav og tiltak generelt</w:t>
      </w:r>
    </w:p>
    <w:p w14:paraId="2EA26B6E" w14:textId="77777777" w:rsidR="00AA69AA" w:rsidRDefault="003100FE" w:rsidP="003100FE">
      <w:r w:rsidRPr="0007456F">
        <w:rPr>
          <w:lang w:val="nn-NO" w:bidi="nn-NO"/>
        </w:rPr>
        <w:t xml:space="preserve">Kunden skal identifisere kva slags rettslege eller partsspesifikke krav som har relevans for inngåing og gjennomføring av denne avtalen her. Det er her medrekna Kunden sitt ansvar å konkretisere relevante funksjonelle og sikkerheitsmessige krav for leveransen her. </w:t>
      </w:r>
    </w:p>
    <w:p w14:paraId="2800284A" w14:textId="77777777" w:rsidR="00AA69AA" w:rsidRDefault="00AA69AA" w:rsidP="003100FE"/>
    <w:p w14:paraId="291663BE" w14:textId="77777777" w:rsidR="00C56C8E" w:rsidRPr="00C56C8E" w:rsidRDefault="00C56C8E" w:rsidP="003100FE">
      <w:pPr>
        <w:rPr>
          <w:rFonts w:ascii="Cambria" w:hAnsi="Cambria"/>
          <w:b/>
          <w:bCs/>
          <w:sz w:val="26"/>
          <w:szCs w:val="26"/>
        </w:rPr>
      </w:pPr>
      <w:r w:rsidRPr="00C56C8E">
        <w:rPr>
          <w:b/>
          <w:sz w:val="26"/>
          <w:lang w:val="nn-NO" w:bidi="nn-NO"/>
        </w:rPr>
        <w:t>Avtalens punkt 5.3 Personopplysningar</w:t>
      </w:r>
    </w:p>
    <w:p w14:paraId="5AFD4717" w14:textId="77777777" w:rsidR="00EB0E86" w:rsidRDefault="00C56C8E" w:rsidP="003100FE">
      <w:r>
        <w:rPr>
          <w:lang w:val="nn-NO" w:bidi="nn-NO"/>
        </w:rPr>
        <w:t xml:space="preserve">Nærare reglar frå Kunden om korleis personopplysningar skal behandlast, medrekna relevante sikkerheitstiltak og krav til lagringstid og sletting mv. skal oppgivast her. Dersom Leverandøren skal behandle personopplysningar, skal Kunden krevje at Leverandøren inngår ein databehandlaravtale med Kunden. Databehandlaravtalen bør i eit slikt tilfelle leggast ved avtalen i eige vedlegg. </w:t>
      </w:r>
    </w:p>
    <w:p w14:paraId="419D19BE" w14:textId="77777777" w:rsidR="00EB0E86" w:rsidRDefault="00EB0E86" w:rsidP="003100FE"/>
    <w:p w14:paraId="42F16670" w14:textId="77777777" w:rsidR="00C56C8E" w:rsidRPr="00B26029" w:rsidRDefault="004C4802" w:rsidP="003100FE">
      <w:pPr>
        <w:rPr>
          <w:i/>
          <w:color w:val="5B9BD5" w:themeColor="accent1"/>
        </w:rPr>
      </w:pPr>
      <w:r w:rsidRPr="00B26029">
        <w:rPr>
          <w:i/>
          <w:lang w:val="nn-NO" w:bidi="nn-NO"/>
        </w:rPr>
        <w:t>Ofte vil det vere både nødvendig og føremålstenleg at Leverandøren inngår ein databehandlaravtale.</w:t>
      </w:r>
    </w:p>
    <w:p w14:paraId="41F3BD6A" w14:textId="77777777" w:rsidR="003100FE" w:rsidRPr="00F46A50" w:rsidRDefault="003100FE">
      <w:pPr>
        <w:rPr>
          <w:rFonts w:cs="Arial"/>
          <w:color w:val="FF0000"/>
          <w:sz w:val="32"/>
          <w:szCs w:val="32"/>
        </w:rPr>
      </w:pPr>
    </w:p>
    <w:p w14:paraId="3EB66679" w14:textId="77777777" w:rsidR="001C6160" w:rsidRPr="001C6160" w:rsidRDefault="001C6160" w:rsidP="001C6160">
      <w:pPr>
        <w:rPr>
          <w:rFonts w:ascii="Cambria" w:hAnsi="Cambria"/>
          <w:b/>
          <w:bCs/>
          <w:sz w:val="26"/>
          <w:szCs w:val="26"/>
        </w:rPr>
      </w:pPr>
      <w:r w:rsidRPr="001C6160">
        <w:rPr>
          <w:b/>
          <w:sz w:val="26"/>
          <w:lang w:val="nn-NO" w:bidi="nn-NO"/>
        </w:rPr>
        <w:t>Avtalens punkt 6.1 Partane sine rettar</w:t>
      </w:r>
    </w:p>
    <w:p w14:paraId="7685F710" w14:textId="77777777" w:rsidR="009F51C5" w:rsidRDefault="001C6160" w:rsidP="009F51C5">
      <w:pPr>
        <w:rPr>
          <w:lang w:val="nn-NO" w:bidi="nn-NO"/>
        </w:rPr>
      </w:pPr>
      <w:r w:rsidRPr="00C20205">
        <w:rPr>
          <w:lang w:val="nn-NO" w:bidi="nn-NO"/>
        </w:rPr>
        <w:t xml:space="preserve">Denne avtalen endrar ikkje dei opphavs-, disposisjons- eller eigedomsrettane partane hadde før avtalen, og som dei beheld under gjennomføringa av avtalen, med mindre Kunden opnar for at dette kan endrast her. Dersom Kunden opnar for dette, skal Leverandøren skildre korleis desse rettane vert endra i vedlegg 2. </w:t>
      </w:r>
    </w:p>
    <w:p w14:paraId="0EAAC64E" w14:textId="77777777" w:rsidR="001D45DE" w:rsidRDefault="001D45DE" w:rsidP="009F51C5">
      <w:pPr>
        <w:rPr>
          <w:lang w:val="nn-NO" w:bidi="nn-NO"/>
        </w:rPr>
      </w:pPr>
    </w:p>
    <w:p w14:paraId="36F6EF23" w14:textId="00B7AC0B" w:rsidR="00DB44B6" w:rsidRDefault="0023265E" w:rsidP="0023265E">
      <w:pPr>
        <w:pStyle w:val="Overskrift2"/>
        <w:rPr>
          <w:lang w:val="nn-NO" w:bidi="nn-NO"/>
        </w:rPr>
      </w:pPr>
      <w:r>
        <w:rPr>
          <w:lang w:val="nn-NO" w:bidi="nn-NO"/>
        </w:rPr>
        <w:t>Avtalens punkt 7.2 Eigedomsrett til data</w:t>
      </w:r>
    </w:p>
    <w:p w14:paraId="65C395CD" w14:textId="474E3587" w:rsidR="001D45DE" w:rsidRPr="001D45DE" w:rsidRDefault="001D45DE" w:rsidP="009F51C5">
      <w:r w:rsidRPr="001D45DE">
        <w:t xml:space="preserve">Har Kunden krav til </w:t>
      </w:r>
      <w:proofErr w:type="spellStart"/>
      <w:r w:rsidRPr="001D45DE">
        <w:t>metodar</w:t>
      </w:r>
      <w:proofErr w:type="spellEnd"/>
      <w:r w:rsidRPr="001D45DE">
        <w:t xml:space="preserve"> eller </w:t>
      </w:r>
      <w:proofErr w:type="spellStart"/>
      <w:r w:rsidRPr="001D45DE">
        <w:t>standardar</w:t>
      </w:r>
      <w:proofErr w:type="spellEnd"/>
      <w:r w:rsidRPr="001D45DE">
        <w:t xml:space="preserve"> som Leverandøren skal nytte i behandlinga si av data, metadata, krav til format, strukturering, eller systemkompatibilitet, og </w:t>
      </w:r>
      <w:proofErr w:type="spellStart"/>
      <w:r w:rsidRPr="001D45DE">
        <w:t>dessutan</w:t>
      </w:r>
      <w:proofErr w:type="spellEnd"/>
      <w:r w:rsidRPr="001D45DE">
        <w:t xml:space="preserve"> </w:t>
      </w:r>
      <w:proofErr w:type="spellStart"/>
      <w:r w:rsidRPr="001D45DE">
        <w:t>fristar</w:t>
      </w:r>
      <w:proofErr w:type="spellEnd"/>
      <w:r w:rsidRPr="001D45DE">
        <w:t xml:space="preserve"> for utlevering av </w:t>
      </w:r>
      <w:proofErr w:type="spellStart"/>
      <w:r w:rsidRPr="001D45DE">
        <w:t>kopiar</w:t>
      </w:r>
      <w:proofErr w:type="spellEnd"/>
      <w:r w:rsidRPr="001D45DE">
        <w:t xml:space="preserve"> og eller andre krav til tilgang på </w:t>
      </w:r>
      <w:proofErr w:type="spellStart"/>
      <w:r w:rsidRPr="001D45DE">
        <w:t>dataa</w:t>
      </w:r>
      <w:proofErr w:type="spellEnd"/>
      <w:r w:rsidRPr="001D45DE">
        <w:t xml:space="preserve">, kan dette </w:t>
      </w:r>
      <w:proofErr w:type="spellStart"/>
      <w:r w:rsidRPr="001D45DE">
        <w:t>skrivast</w:t>
      </w:r>
      <w:proofErr w:type="spellEnd"/>
      <w:r w:rsidRPr="001D45DE">
        <w:t xml:space="preserve"> her. Det same gjeld krav knytte til eventuell testing av uthenting, Leverandøren sin rett til å nytte data for andre og/eller eigne formål, og </w:t>
      </w:r>
      <w:proofErr w:type="spellStart"/>
      <w:r w:rsidRPr="001D45DE">
        <w:t>dessutan</w:t>
      </w:r>
      <w:proofErr w:type="spellEnd"/>
      <w:r w:rsidRPr="001D45DE">
        <w:t xml:space="preserve"> handtering av Kunden sine data når Avtalen </w:t>
      </w:r>
      <w:proofErr w:type="spellStart"/>
      <w:r w:rsidRPr="001D45DE">
        <w:t>stansar</w:t>
      </w:r>
      <w:proofErr w:type="spellEnd"/>
      <w:r w:rsidRPr="001D45DE">
        <w:t xml:space="preserve">. Les </w:t>
      </w:r>
      <w:proofErr w:type="spellStart"/>
      <w:r w:rsidRPr="001D45DE">
        <w:t>meir</w:t>
      </w:r>
      <w:proofErr w:type="spellEnd"/>
      <w:r w:rsidRPr="001D45DE">
        <w:t xml:space="preserve"> om dette i </w:t>
      </w:r>
      <w:hyperlink r:id="rId10" w:history="1">
        <w:r w:rsidRPr="005B27A4">
          <w:rPr>
            <w:rStyle w:val="Hyperkobling"/>
          </w:rPr>
          <w:t>veilederen om rettigheter til data i SSA-ene | Anskaffelser.no.</w:t>
        </w:r>
      </w:hyperlink>
      <w:r>
        <w:t xml:space="preserve"> </w:t>
      </w:r>
    </w:p>
    <w:p w14:paraId="0C64091E" w14:textId="77777777" w:rsidR="00137C94" w:rsidRPr="00C20205" w:rsidRDefault="00137C94" w:rsidP="00137C94">
      <w:pPr>
        <w:pStyle w:val="Overskrift2"/>
      </w:pPr>
      <w:r>
        <w:rPr>
          <w:lang w:val="nn-NO" w:bidi="nn-NO"/>
        </w:rPr>
        <w:t>Avtalens punk 8.8 Rekonstruksjon av data</w:t>
      </w:r>
    </w:p>
    <w:p w14:paraId="74BE7161" w14:textId="77777777" w:rsidR="00137C94" w:rsidRDefault="00137C94" w:rsidP="00137C94">
      <w:r>
        <w:rPr>
          <w:lang w:val="nn-NO" w:bidi="nn-NO"/>
        </w:rPr>
        <w:t xml:space="preserve">Dersom Kunden opnar for at Leverandøren kan ta betalt for </w:t>
      </w:r>
      <w:proofErr w:type="spellStart"/>
      <w:r>
        <w:rPr>
          <w:lang w:val="nn-NO" w:bidi="nn-NO"/>
        </w:rPr>
        <w:t>gjenoppretting</w:t>
      </w:r>
      <w:proofErr w:type="spellEnd"/>
      <w:r>
        <w:rPr>
          <w:lang w:val="nn-NO" w:bidi="nn-NO"/>
        </w:rPr>
        <w:t xml:space="preserve"> og rekonstruering av data, skal dette oppgivast her. Dersom Kunden stiller andre rammer for kva Leverandøren kan ta betalt for, skal også dette oppgivast her. Leverandøren skal i eit slikt tilfelle </w:t>
      </w:r>
      <w:proofErr w:type="spellStart"/>
      <w:r>
        <w:rPr>
          <w:lang w:val="nn-NO" w:bidi="nn-NO"/>
        </w:rPr>
        <w:t>oppgi</w:t>
      </w:r>
      <w:proofErr w:type="spellEnd"/>
      <w:r>
        <w:rPr>
          <w:lang w:val="nn-NO" w:bidi="nn-NO"/>
        </w:rPr>
        <w:t xml:space="preserve"> </w:t>
      </w:r>
      <w:r>
        <w:rPr>
          <w:lang w:val="nn-NO" w:bidi="nn-NO"/>
        </w:rPr>
        <w:lastRenderedPageBreak/>
        <w:t>forpliktingane sine knytte til dette i vedlegg 2. Leverandøren sine prisar skal i eit slikt tilfelle oppgivast i vedlegg 6.</w:t>
      </w:r>
    </w:p>
    <w:p w14:paraId="491079E5" w14:textId="77777777" w:rsidR="00137C94" w:rsidRDefault="00137C94" w:rsidP="00137C94"/>
    <w:p w14:paraId="18211026" w14:textId="77777777" w:rsidR="009F51C5" w:rsidRDefault="009F51C5" w:rsidP="009F51C5"/>
    <w:p w14:paraId="47753FFF" w14:textId="77777777" w:rsidR="009F51C5" w:rsidRDefault="009F51C5" w:rsidP="009F51C5"/>
    <w:p w14:paraId="7824EA55" w14:textId="77777777" w:rsidR="009F51C5" w:rsidRDefault="009F51C5" w:rsidP="009F51C5"/>
    <w:p w14:paraId="3B3EB0C5" w14:textId="77777777" w:rsidR="009F51C5" w:rsidRDefault="009F51C5" w:rsidP="009F51C5"/>
    <w:p w14:paraId="6F105300" w14:textId="77777777" w:rsidR="009F51C5" w:rsidRDefault="009F51C5" w:rsidP="009F51C5"/>
    <w:p w14:paraId="604D143E" w14:textId="77777777" w:rsidR="009F51C5" w:rsidRDefault="009F51C5" w:rsidP="009F51C5"/>
    <w:p w14:paraId="080E886F" w14:textId="77777777" w:rsidR="004A56A2" w:rsidRDefault="004A56A2" w:rsidP="00507DDD">
      <w:pPr>
        <w:pStyle w:val="Overskrift1"/>
        <w:rPr>
          <w:rFonts w:cs="Times New Roman"/>
          <w:sz w:val="22"/>
          <w:szCs w:val="24"/>
        </w:rPr>
      </w:pPr>
    </w:p>
    <w:p w14:paraId="5ACDF7F3" w14:textId="77777777" w:rsidR="00EB5E0D" w:rsidRDefault="00EB5E0D">
      <w:pPr>
        <w:rPr>
          <w:rFonts w:cs="Arial"/>
          <w:sz w:val="36"/>
          <w:szCs w:val="36"/>
          <w:lang w:val="nn-NO" w:bidi="nn-NO"/>
        </w:rPr>
      </w:pPr>
      <w:r>
        <w:rPr>
          <w:lang w:val="nn-NO" w:bidi="nn-NO"/>
        </w:rPr>
        <w:br w:type="page"/>
      </w:r>
    </w:p>
    <w:p w14:paraId="6FB1DBBB" w14:textId="5E8CCE2A" w:rsidR="00EE6CD2" w:rsidRPr="00D35768" w:rsidRDefault="00EE6CD2" w:rsidP="00507DDD">
      <w:pPr>
        <w:pStyle w:val="Overskrift1"/>
      </w:pPr>
      <w:bookmarkStart w:id="1" w:name="_Toc226711359"/>
      <w:r w:rsidRPr="00D35768">
        <w:rPr>
          <w:lang w:val="nn-NO" w:bidi="nn-NO"/>
        </w:rPr>
        <w:lastRenderedPageBreak/>
        <w:t>Vedlegg 2: Leverandøren si skildring av tenesta</w:t>
      </w:r>
      <w:bookmarkEnd w:id="1"/>
    </w:p>
    <w:p w14:paraId="15479B0F" w14:textId="77777777" w:rsidR="00A2181C" w:rsidRPr="00D35768" w:rsidRDefault="00A2181C">
      <w:pPr>
        <w:rPr>
          <w:rFonts w:cs="Arial"/>
        </w:rPr>
      </w:pPr>
    </w:p>
    <w:p w14:paraId="77144751" w14:textId="77777777" w:rsidR="006C607B" w:rsidRDefault="002C0CB2" w:rsidP="004250C1">
      <w:pPr>
        <w:rPr>
          <w:i/>
          <w:sz w:val="20"/>
          <w:szCs w:val="20"/>
        </w:rPr>
      </w:pPr>
      <w:r>
        <w:rPr>
          <w:i/>
          <w:sz w:val="20"/>
          <w:lang w:val="nn-NO" w:bidi="nn-NO"/>
        </w:rPr>
        <w:t>Vedlegget skal fyllast ut av Leverandøren.</w:t>
      </w:r>
    </w:p>
    <w:p w14:paraId="6000E975" w14:textId="77777777" w:rsidR="006C607B" w:rsidRDefault="006C607B" w:rsidP="004250C1">
      <w:pPr>
        <w:rPr>
          <w:i/>
          <w:sz w:val="20"/>
          <w:szCs w:val="20"/>
        </w:rPr>
      </w:pPr>
    </w:p>
    <w:p w14:paraId="1E09113C" w14:textId="39E62523" w:rsidR="004250C1" w:rsidRPr="00AA4C66" w:rsidRDefault="004250C1" w:rsidP="004250C1">
      <w:pPr>
        <w:rPr>
          <w:i/>
          <w:color w:val="FF0000"/>
          <w:sz w:val="20"/>
          <w:szCs w:val="20"/>
        </w:rPr>
      </w:pPr>
      <w:r w:rsidRPr="00C302A9">
        <w:rPr>
          <w:i/>
          <w:sz w:val="20"/>
          <w:lang w:val="nn-NO" w:bidi="nn-NO"/>
        </w:rPr>
        <w:t>Leverandøren må vere merksam på at avvik, atterhald og andre endringar til Kunden sitt krav i vedlegg 1 kan medføre at tilbodet vert avvist.</w:t>
      </w:r>
    </w:p>
    <w:p w14:paraId="5CE6FB91" w14:textId="77777777" w:rsidR="00081C9F" w:rsidRDefault="00956A12" w:rsidP="00C302A9">
      <w:pPr>
        <w:pStyle w:val="Overskrift2"/>
      </w:pPr>
      <w:r>
        <w:rPr>
          <w:lang w:val="nn-NO" w:bidi="nn-NO"/>
        </w:rPr>
        <w:t>Avtalen punkt 1.1 Omfanget av avtalen</w:t>
      </w:r>
    </w:p>
    <w:p w14:paraId="244DE28A" w14:textId="77777777" w:rsidR="00D35768" w:rsidRPr="000C26EA" w:rsidRDefault="00D35768" w:rsidP="00C302A9">
      <w:pPr>
        <w:pStyle w:val="Overskrift2"/>
      </w:pPr>
      <w:r w:rsidRPr="00956A12">
        <w:rPr>
          <w:b w:val="0"/>
          <w:sz w:val="22"/>
          <w:lang w:val="nn-NO" w:bidi="nn-NO"/>
        </w:rPr>
        <w:t>Dersom det etter Leverandøren si meining er openberre feil eller uklare punkt i kravspesifikasjonen frå Kunden, skal Leverandøren påpeike dette her.</w:t>
      </w:r>
    </w:p>
    <w:p w14:paraId="5AF87B15" w14:textId="77777777" w:rsidR="00D43205" w:rsidRPr="00FC7FD2" w:rsidRDefault="00D43205" w:rsidP="00507DDD">
      <w:pPr>
        <w:pStyle w:val="Overskrift2"/>
      </w:pPr>
      <w:r>
        <w:rPr>
          <w:lang w:val="nn-NO" w:bidi="nn-NO"/>
        </w:rPr>
        <w:t xml:space="preserve">Avtalens punkt 2.1.1 Tenesta </w:t>
      </w:r>
    </w:p>
    <w:p w14:paraId="0996C241" w14:textId="77777777" w:rsidR="00BB53BE" w:rsidRDefault="00792296" w:rsidP="00792296">
      <w:r>
        <w:rPr>
          <w:lang w:val="nn-NO" w:bidi="nn-NO"/>
        </w:rPr>
        <w:t>Leverandøren skal, basert på vedlegg 1 (Kunden sin kravspesifikasjon),</w:t>
      </w:r>
      <w:r w:rsidR="002C0CB2" w:rsidRPr="00D35768">
        <w:rPr>
          <w:i/>
          <w:sz w:val="20"/>
          <w:lang w:val="nn-NO" w:bidi="nn-NO"/>
        </w:rPr>
        <w:t xml:space="preserve"> </w:t>
      </w:r>
      <w:r>
        <w:rPr>
          <w:lang w:val="nn-NO" w:bidi="nn-NO"/>
        </w:rPr>
        <w:t>skildre tenesta her.</w:t>
      </w:r>
    </w:p>
    <w:p w14:paraId="77A6E11F" w14:textId="77777777" w:rsidR="00F71909" w:rsidRDefault="00F71909" w:rsidP="00792296"/>
    <w:p w14:paraId="5817543A" w14:textId="5CAB7CE0" w:rsidR="00792296" w:rsidRDefault="007E2449" w:rsidP="00792296">
      <w:r>
        <w:rPr>
          <w:lang w:val="nn-NO" w:bidi="nn-NO"/>
        </w:rPr>
        <w:t>Tenesta må oppfylle Kunden sine krav i vedlegg 1 og dei krava til tenestenivå som Kunden har spesifisert i vedlegg 4. Dersom Kunden ikkje har oppgitt krav til tenestenivå, skal tenestenivået svare til det som kan forventast av ei alminneleg god tilsvarande teneste i marknaden.</w:t>
      </w:r>
    </w:p>
    <w:p w14:paraId="39E278F0" w14:textId="731C4BA1" w:rsidR="00A17215" w:rsidRDefault="00A17215" w:rsidP="00792296"/>
    <w:p w14:paraId="6EC7B684" w14:textId="4A4E2C4B" w:rsidR="00A17215" w:rsidRDefault="00A17215" w:rsidP="00A17215">
      <w:r>
        <w:rPr>
          <w:lang w:val="nn-NO" w:bidi="nn-NO"/>
        </w:rPr>
        <w:t>Dersom Kunden i vedlegg 1 har gitt uttrykk for at Leverandøren skal legge sin standard tenestenivåavtale til grunn, og i vedlegg 4 oppgitt rammene for tenestenivået, skal Leverandøren skildre oppfyllinga av nivået her. Leverandøren skal i eit slikt tilfelle legge sin standard tenestenivåavtale i vedlegg 4.</w:t>
      </w:r>
    </w:p>
    <w:p w14:paraId="1207198D" w14:textId="2B18AD45" w:rsidR="0070193F" w:rsidRPr="00FC7FD2" w:rsidRDefault="0070193F" w:rsidP="0070193F">
      <w:pPr>
        <w:pStyle w:val="Overskrift2"/>
      </w:pPr>
      <w:r>
        <w:rPr>
          <w:lang w:val="nn-NO" w:bidi="nn-NO"/>
        </w:rPr>
        <w:t>Avtalens punkt 2.1.2 Forholdet til standard lisens- og avtalevilkår</w:t>
      </w:r>
    </w:p>
    <w:p w14:paraId="5296824C" w14:textId="418050C4" w:rsidR="00186C3C" w:rsidRDefault="0070193F" w:rsidP="0070193F">
      <w:r>
        <w:rPr>
          <w:lang w:val="nn-NO" w:bidi="nn-NO"/>
        </w:rPr>
        <w:t>Dersom standardprogramvare som er omfatta av tenesta må leverast under standard lisensvilkår og avtalevilkår (lisensvilkår), skal dette vere uttrykkeleg oppgitt her (og kopiar av lisensvilkåra skal utgjere vedlegg 9).</w:t>
      </w:r>
    </w:p>
    <w:p w14:paraId="72A746A4" w14:textId="02D202CD" w:rsidR="00893E2F" w:rsidRDefault="00893E2F" w:rsidP="0070193F"/>
    <w:p w14:paraId="4C2EF860" w14:textId="77777777" w:rsidR="00893E2F" w:rsidRPr="005D679F" w:rsidRDefault="00893E2F" w:rsidP="00893E2F">
      <w:r w:rsidRPr="005D679F">
        <w:rPr>
          <w:lang w:val="nn-NO" w:bidi="nn-NO"/>
        </w:rPr>
        <w:t xml:space="preserve">Dersom det er avvik mellom reglane i lisensvilkåra om disposisjonsrett og reglane i denne avtalen om disposisjonsrett, skal dette kome fram her. </w:t>
      </w:r>
    </w:p>
    <w:p w14:paraId="4DC2323C" w14:textId="77777777" w:rsidR="00893E2F" w:rsidRDefault="00893E2F" w:rsidP="0070193F"/>
    <w:p w14:paraId="66F34334" w14:textId="126F37BF" w:rsidR="006B09E0" w:rsidRPr="005D679F" w:rsidRDefault="005D679F" w:rsidP="005D679F">
      <w:pPr>
        <w:rPr>
          <w:i/>
        </w:rPr>
      </w:pPr>
      <w:r w:rsidRPr="005D679F">
        <w:rPr>
          <w:i/>
          <w:lang w:val="nn-NO" w:bidi="nn-NO"/>
        </w:rPr>
        <w:t>Avtalen går i utgangspunktet framfor lisensvilkåra. Dette vil seie at Leverandøren er ansvarleg for at Leverandøren sine ytingar oppfyller avtalte krav og skildringar i avtalen, uavhengig av kva som måtte følge av dei enkelte lisensvilkåra.</w:t>
      </w:r>
    </w:p>
    <w:p w14:paraId="2BDF2457" w14:textId="77777777" w:rsidR="005D679F" w:rsidRPr="005D679F" w:rsidRDefault="005D679F" w:rsidP="005D679F">
      <w:pPr>
        <w:rPr>
          <w:i/>
        </w:rPr>
      </w:pPr>
    </w:p>
    <w:p w14:paraId="1D660027" w14:textId="5AA29FF3" w:rsidR="006B09E0" w:rsidRPr="005D679F" w:rsidRDefault="005D679F" w:rsidP="005D679F">
      <w:pPr>
        <w:rPr>
          <w:i/>
        </w:rPr>
      </w:pPr>
      <w:r w:rsidRPr="005D679F">
        <w:rPr>
          <w:i/>
          <w:lang w:val="nn-NO" w:bidi="nn-NO"/>
        </w:rPr>
        <w:t>Unntak frå dette: disposisjonsretten; lisensvilkåra som gjeld disposisjonsrett går framfor reglane i denne avtalen.</w:t>
      </w:r>
    </w:p>
    <w:p w14:paraId="2D62E4E6" w14:textId="77777777" w:rsidR="005D679F" w:rsidRPr="005D679F" w:rsidRDefault="005D679F" w:rsidP="005D679F">
      <w:pPr>
        <w:rPr>
          <w:i/>
        </w:rPr>
      </w:pPr>
    </w:p>
    <w:p w14:paraId="001B1047" w14:textId="6A0F702E" w:rsidR="005D679F" w:rsidRPr="005D679F" w:rsidRDefault="005D679F" w:rsidP="005D679F">
      <w:pPr>
        <w:rPr>
          <w:i/>
        </w:rPr>
      </w:pPr>
      <w:r w:rsidRPr="005D679F">
        <w:rPr>
          <w:i/>
          <w:lang w:val="nn-NO" w:bidi="nn-NO"/>
        </w:rPr>
        <w:t>Unntak frå dette igjen: sjølv om lisensvilkåra går framfor reglane i avtalen om disposisjonsrett, er Leverandøren ansvarleg for at Kunden får ein disposisjonsrett som dekker dei krava Kunden har stilt, jf. Kunden sin kravspesifikasjon i vedlegg 1.</w:t>
      </w:r>
    </w:p>
    <w:p w14:paraId="2E77FE4D" w14:textId="77777777" w:rsidR="005D679F" w:rsidRPr="005D679F" w:rsidRDefault="005D679F" w:rsidP="005D679F">
      <w:pPr>
        <w:rPr>
          <w:i/>
        </w:rPr>
      </w:pPr>
    </w:p>
    <w:p w14:paraId="177FA940" w14:textId="04E3B3DE" w:rsidR="006B09E0" w:rsidRPr="005D679F" w:rsidRDefault="005D679F" w:rsidP="005D679F">
      <w:pPr>
        <w:rPr>
          <w:i/>
        </w:rPr>
      </w:pPr>
      <w:r w:rsidRPr="005D679F">
        <w:rPr>
          <w:i/>
          <w:lang w:val="nn-NO" w:bidi="nn-NO"/>
        </w:rPr>
        <w:t>For andre vilkår som gjeld disposisjonsrett, gjeld lisensvilkåra fullt ut mellom Kunden og lisensgivar så framt Leverandøren i vedlegg 2 har synleggjort avvika mellom reglane i lisensvilkåra om disposisjonsrett og reglane i denne avtalen om disposisjonsrett.</w:t>
      </w:r>
    </w:p>
    <w:p w14:paraId="703BE60E" w14:textId="21E5CD70" w:rsidR="005D679F" w:rsidRPr="005D679F" w:rsidRDefault="005D679F" w:rsidP="0070193F">
      <w:pPr>
        <w:rPr>
          <w:i/>
        </w:rPr>
      </w:pPr>
    </w:p>
    <w:p w14:paraId="3C5E525D" w14:textId="375B6EED" w:rsidR="006B09E0" w:rsidRPr="005D679F" w:rsidRDefault="005D679F" w:rsidP="005D679F">
      <w:pPr>
        <w:rPr>
          <w:i/>
        </w:rPr>
      </w:pPr>
      <w:r w:rsidRPr="005D679F">
        <w:rPr>
          <w:i/>
          <w:lang w:val="nn-NO" w:bidi="nn-NO"/>
        </w:rPr>
        <w:t xml:space="preserve">Ved eventuelle rettsmanglar er Leverandøren ikkje erstatningsansvarleg for rettsmanglar knytte til standardprogramvare ut over det som følger av lisensvilkåra tatt inn i vedlegg 9. </w:t>
      </w:r>
    </w:p>
    <w:p w14:paraId="098A93ED" w14:textId="77777777" w:rsidR="005D679F" w:rsidRPr="005D679F" w:rsidRDefault="005D679F" w:rsidP="005D679F">
      <w:pPr>
        <w:rPr>
          <w:i/>
        </w:rPr>
      </w:pPr>
      <w:r w:rsidRPr="005D679F">
        <w:rPr>
          <w:lang w:val="nn-NO" w:bidi="nn-NO"/>
        </w:rPr>
        <w:t> </w:t>
      </w:r>
    </w:p>
    <w:p w14:paraId="2459B248" w14:textId="77777777" w:rsidR="006B09E0" w:rsidRPr="005D679F" w:rsidRDefault="005D679F" w:rsidP="005D679F">
      <w:pPr>
        <w:rPr>
          <w:i/>
        </w:rPr>
      </w:pPr>
      <w:r w:rsidRPr="005D679F">
        <w:rPr>
          <w:i/>
          <w:lang w:val="nn-NO" w:bidi="nn-NO"/>
        </w:rPr>
        <w:t>Leverandøren er heller ikkje ansvarleg for dekning av erstatningsansvar han er dømt til overfor tredjepart (rettshavaren(-</w:t>
      </w:r>
      <w:proofErr w:type="spellStart"/>
      <w:r w:rsidRPr="005D679F">
        <w:rPr>
          <w:i/>
          <w:lang w:val="nn-NO" w:bidi="nn-NO"/>
        </w:rPr>
        <w:t>havarane</w:t>
      </w:r>
      <w:proofErr w:type="spellEnd"/>
      <w:r w:rsidRPr="005D679F">
        <w:rPr>
          <w:i/>
          <w:lang w:val="nn-NO" w:bidi="nn-NO"/>
        </w:rPr>
        <w:t>)) ut over det som følger av lisensvilkåra tatt inn i vedlegg 9, jf. punkt 2.1.2. i avtalen.</w:t>
      </w:r>
    </w:p>
    <w:p w14:paraId="6BBAABBF" w14:textId="2A529F2D" w:rsidR="002F73DC" w:rsidRPr="00186C3C" w:rsidRDefault="002F73DC" w:rsidP="0070193F">
      <w:pPr>
        <w:rPr>
          <w:i/>
        </w:rPr>
      </w:pPr>
    </w:p>
    <w:p w14:paraId="44195FF4" w14:textId="77777777" w:rsidR="007E0AA9" w:rsidRPr="000C26EA" w:rsidRDefault="007E0AA9" w:rsidP="00CE4B2A">
      <w:pPr>
        <w:rPr>
          <w:rFonts w:ascii="Cambria" w:hAnsi="Cambria"/>
          <w:b/>
          <w:bCs/>
          <w:sz w:val="26"/>
          <w:szCs w:val="26"/>
        </w:rPr>
      </w:pPr>
      <w:r w:rsidRPr="000C26EA">
        <w:rPr>
          <w:b/>
          <w:sz w:val="26"/>
          <w:lang w:val="nn-NO" w:bidi="nn-NO"/>
        </w:rPr>
        <w:t>5.1 Eksterne rettslege krav og tiltak generelt</w:t>
      </w:r>
    </w:p>
    <w:p w14:paraId="1C82F247" w14:textId="77777777" w:rsidR="007E0AA9" w:rsidRPr="000C26EA" w:rsidRDefault="007E0AA9" w:rsidP="007E0AA9">
      <w:r w:rsidRPr="000C26EA">
        <w:rPr>
          <w:lang w:val="nn-NO" w:bidi="nn-NO"/>
        </w:rPr>
        <w:t xml:space="preserve">Leverandøren skal skildre korleis Leverandøren varetar Kunden sine rettslege og partsspesifikke krav gjennom sin leveranse her. </w:t>
      </w:r>
    </w:p>
    <w:p w14:paraId="66955114" w14:textId="77777777" w:rsidR="00C56C8E" w:rsidRDefault="00C56C8E" w:rsidP="00507DDD">
      <w:pPr>
        <w:pStyle w:val="Overskrift1"/>
        <w:rPr>
          <w:rFonts w:ascii="Cambria" w:hAnsi="Cambria" w:cs="Times New Roman"/>
          <w:b/>
          <w:bCs/>
          <w:color w:val="5B9BD5" w:themeColor="accent1"/>
          <w:sz w:val="26"/>
          <w:szCs w:val="26"/>
        </w:rPr>
      </w:pPr>
    </w:p>
    <w:p w14:paraId="09544A74" w14:textId="77777777" w:rsidR="00C56C8E" w:rsidRPr="00C56C8E" w:rsidRDefault="00C56C8E" w:rsidP="00C56C8E">
      <w:pPr>
        <w:rPr>
          <w:rFonts w:ascii="Cambria" w:hAnsi="Cambria"/>
          <w:b/>
          <w:bCs/>
          <w:sz w:val="26"/>
          <w:szCs w:val="26"/>
        </w:rPr>
      </w:pPr>
      <w:r w:rsidRPr="00C56C8E">
        <w:rPr>
          <w:b/>
          <w:sz w:val="26"/>
          <w:lang w:val="nn-NO" w:bidi="nn-NO"/>
        </w:rPr>
        <w:t>Avtalens punkt 5.3 Personopplysningar</w:t>
      </w:r>
    </w:p>
    <w:p w14:paraId="01B903FC" w14:textId="77777777" w:rsidR="00C56C8E" w:rsidRDefault="00C56C8E" w:rsidP="00C56C8E">
      <w:r>
        <w:rPr>
          <w:lang w:val="nn-NO" w:bidi="nn-NO"/>
        </w:rPr>
        <w:t>Leverandøren skal skildre korleis personopplysningar vil verte behandla, relevante sikkerheitstiltak i den samanhengen og korleis dei vil oppfylle krav til lagringstid og sletting mv. her.</w:t>
      </w:r>
    </w:p>
    <w:p w14:paraId="31DA84BC" w14:textId="77777777" w:rsidR="00CD5FA3" w:rsidRDefault="00CD5FA3" w:rsidP="00C56C8E"/>
    <w:p w14:paraId="2722DDE4" w14:textId="77777777" w:rsidR="00CD5FA3" w:rsidRDefault="00CD5FA3" w:rsidP="00C56C8E">
      <w:r>
        <w:rPr>
          <w:lang w:val="nn-NO" w:bidi="nn-NO"/>
        </w:rPr>
        <w:t>Dersom personopplysningar skal behandlast av Leverandøren sin(e) underleverandør(ar), skal underleverandør(ane) oppgivast her. Kunden si eventuelle godkjenning skal oppgivast av Kunden i vedlegg 5.</w:t>
      </w:r>
    </w:p>
    <w:p w14:paraId="7FA74A24" w14:textId="77777777" w:rsidR="009F51C5" w:rsidRPr="007E0AA9" w:rsidRDefault="009F51C5" w:rsidP="00C56C8E">
      <w:pPr>
        <w:rPr>
          <w:color w:val="5B9BD5" w:themeColor="accent1"/>
        </w:rPr>
      </w:pPr>
    </w:p>
    <w:p w14:paraId="4FD450DF" w14:textId="77777777" w:rsidR="009F51C5" w:rsidRPr="001C6160" w:rsidRDefault="009F51C5" w:rsidP="009F51C5">
      <w:pPr>
        <w:rPr>
          <w:rFonts w:ascii="Cambria" w:hAnsi="Cambria"/>
          <w:b/>
          <w:bCs/>
          <w:sz w:val="26"/>
          <w:szCs w:val="26"/>
        </w:rPr>
      </w:pPr>
      <w:r w:rsidRPr="001C6160">
        <w:rPr>
          <w:b/>
          <w:sz w:val="26"/>
          <w:lang w:val="nn-NO" w:bidi="nn-NO"/>
        </w:rPr>
        <w:t>Avtalens punkt 6.1 Partane sine rettar</w:t>
      </w:r>
    </w:p>
    <w:p w14:paraId="1F2F565A" w14:textId="77777777" w:rsidR="009F51C5" w:rsidRDefault="009F51C5" w:rsidP="009F51C5">
      <w:r>
        <w:rPr>
          <w:lang w:val="nn-NO" w:bidi="nn-NO"/>
        </w:rPr>
        <w:t>Dersom Kunden i vedlegg 1 har opna for at dei opphavs-, disposisjons- eller eigedomsrettane partane hadde før avtalen, skal kunne endrast, skal Leverandøren skildre korleis desse rettane kan endrast, her.</w:t>
      </w:r>
    </w:p>
    <w:p w14:paraId="76107E47" w14:textId="77777777" w:rsidR="004A56A2" w:rsidRPr="00C20205" w:rsidRDefault="004A56A2" w:rsidP="004A56A2">
      <w:pPr>
        <w:pStyle w:val="Overskrift2"/>
      </w:pPr>
      <w:r>
        <w:rPr>
          <w:lang w:val="nn-NO" w:bidi="nn-NO"/>
        </w:rPr>
        <w:t>Avtalens punk 8.8 Rekonstruksjon av data</w:t>
      </w:r>
    </w:p>
    <w:p w14:paraId="71C963D9" w14:textId="77777777" w:rsidR="004A56A2" w:rsidRDefault="004A56A2" w:rsidP="004A56A2">
      <w:r>
        <w:rPr>
          <w:lang w:val="nn-NO" w:bidi="nn-NO"/>
        </w:rPr>
        <w:t xml:space="preserve">Dersom Kunden i vedlegg 1 har opna for at Leverandøren kan ta betalt for </w:t>
      </w:r>
      <w:proofErr w:type="spellStart"/>
      <w:r>
        <w:rPr>
          <w:lang w:val="nn-NO" w:bidi="nn-NO"/>
        </w:rPr>
        <w:t>gjenoppretting</w:t>
      </w:r>
      <w:proofErr w:type="spellEnd"/>
      <w:r>
        <w:rPr>
          <w:lang w:val="nn-NO" w:bidi="nn-NO"/>
        </w:rPr>
        <w:t xml:space="preserve"> og rekonstruering av data, og i vedlegg 1 eventuelt oppgitt rammer for kva Leverandøren skal kunne ta seg betalt for, skal Leverandøren </w:t>
      </w:r>
      <w:proofErr w:type="spellStart"/>
      <w:r>
        <w:rPr>
          <w:lang w:val="nn-NO" w:bidi="nn-NO"/>
        </w:rPr>
        <w:t>oppgi</w:t>
      </w:r>
      <w:proofErr w:type="spellEnd"/>
      <w:r>
        <w:rPr>
          <w:lang w:val="nn-NO" w:bidi="nn-NO"/>
        </w:rPr>
        <w:t xml:space="preserve"> forpliktingane sine knytte til dette her. Leverandøren sine prisar skal i eit slikt tilfelle oppgivast i vedlegg 6.</w:t>
      </w:r>
    </w:p>
    <w:p w14:paraId="560877FD" w14:textId="77777777" w:rsidR="004A56A2" w:rsidRPr="004A56A2" w:rsidRDefault="004A56A2" w:rsidP="004A56A2"/>
    <w:p w14:paraId="1DEFFE01" w14:textId="47AE10EB" w:rsidR="00EE6CD2" w:rsidRPr="00ED7564" w:rsidRDefault="00A572D3" w:rsidP="00507DDD">
      <w:pPr>
        <w:pStyle w:val="Overskrift1"/>
      </w:pPr>
      <w:r>
        <w:rPr>
          <w:lang w:val="nn-NO" w:bidi="nn-NO"/>
        </w:rPr>
        <w:br w:type="page"/>
      </w:r>
      <w:bookmarkStart w:id="2" w:name="_Toc226711360"/>
      <w:r w:rsidR="00EE6CD2" w:rsidRPr="00ED7564">
        <w:rPr>
          <w:lang w:val="nn-NO" w:bidi="nn-NO"/>
        </w:rPr>
        <w:lastRenderedPageBreak/>
        <w:t>Vedlegg 3: Prosjekt- og framdriftsplan</w:t>
      </w:r>
      <w:bookmarkEnd w:id="2"/>
    </w:p>
    <w:p w14:paraId="1AF01EB8" w14:textId="77777777" w:rsidR="00A72B44" w:rsidRPr="00391E18" w:rsidRDefault="00A72B44" w:rsidP="00A72B44">
      <w:pPr>
        <w:pStyle w:val="Ingenmellomrom"/>
        <w:rPr>
          <w:b w:val="0"/>
          <w:i/>
          <w:color w:val="FF0000"/>
          <w:sz w:val="20"/>
          <w:szCs w:val="20"/>
        </w:rPr>
      </w:pPr>
    </w:p>
    <w:p w14:paraId="08D72EB9" w14:textId="77777777" w:rsidR="00C84633" w:rsidRDefault="00015AA6" w:rsidP="00A72B44">
      <w:pPr>
        <w:pStyle w:val="Ingenmellomrom"/>
        <w:rPr>
          <w:b w:val="0"/>
          <w:i/>
          <w:sz w:val="20"/>
          <w:szCs w:val="20"/>
        </w:rPr>
      </w:pPr>
      <w:r>
        <w:rPr>
          <w:b w:val="0"/>
          <w:i/>
          <w:sz w:val="20"/>
          <w:lang w:val="nn-NO" w:bidi="nn-NO"/>
        </w:rPr>
        <w:t>Vedlegget skal fyllast ut etter tilvisingane under.</w:t>
      </w:r>
    </w:p>
    <w:p w14:paraId="42281353" w14:textId="77777777" w:rsidR="00C84633" w:rsidRDefault="00C84633" w:rsidP="00A72B44">
      <w:pPr>
        <w:pStyle w:val="Ingenmellomrom"/>
        <w:rPr>
          <w:b w:val="0"/>
          <w:i/>
          <w:sz w:val="20"/>
          <w:szCs w:val="20"/>
        </w:rPr>
      </w:pPr>
    </w:p>
    <w:p w14:paraId="66212FB0" w14:textId="77777777" w:rsidR="00656A6E" w:rsidRDefault="00656A6E" w:rsidP="00770090">
      <w:pPr>
        <w:pStyle w:val="Overskrift2"/>
      </w:pPr>
      <w:r>
        <w:rPr>
          <w:lang w:val="nn-NO" w:bidi="nn-NO"/>
        </w:rPr>
        <w:t>Avtalens punkt 2.1.4 Plan for etableringsfasen</w:t>
      </w:r>
    </w:p>
    <w:p w14:paraId="222F6774" w14:textId="74FDF9BD" w:rsidR="00656A6E" w:rsidRDefault="00656A6E" w:rsidP="00656A6E">
      <w:r>
        <w:rPr>
          <w:lang w:val="nn-NO" w:bidi="nn-NO"/>
        </w:rPr>
        <w:t>Planen for etableringsfasen skal takast inn her. Planen skal omfatte ei skildring av partane sine roller og ansvar, og i tillegg ein prosjektframdriftsplan. Partane skal samarbeide om utarbeiding av planen. Kunden har ansvar for at planen vert tatt inn / lagt ved etter kontraktssignering.</w:t>
      </w:r>
    </w:p>
    <w:p w14:paraId="1E0B0133" w14:textId="046F0830" w:rsidR="00770090" w:rsidRDefault="00770090" w:rsidP="00770090">
      <w:pPr>
        <w:pStyle w:val="Overskrift2"/>
      </w:pPr>
      <w:r w:rsidRPr="00051814">
        <w:rPr>
          <w:lang w:val="nn-NO" w:bidi="nn-NO"/>
        </w:rPr>
        <w:t>Avtalens punkt 2.2.2 Undersøkingsplikt/Leveringsdag/godkjenningsprøve</w:t>
      </w:r>
    </w:p>
    <w:p w14:paraId="2739BBAC" w14:textId="77777777" w:rsidR="00DD4087" w:rsidRDefault="00DD4087" w:rsidP="00770090">
      <w:r>
        <w:rPr>
          <w:lang w:val="nn-NO" w:bidi="nn-NO"/>
        </w:rPr>
        <w:t xml:space="preserve">Dersom fristen for å undersøke tenesta ikkje skal vere innan 5 vyrkedagar etter at tenesta er gjort tilgjengeleg for Kunden, skal Kunden </w:t>
      </w:r>
      <w:proofErr w:type="spellStart"/>
      <w:r>
        <w:rPr>
          <w:lang w:val="nn-NO" w:bidi="nn-NO"/>
        </w:rPr>
        <w:t>oppgi</w:t>
      </w:r>
      <w:proofErr w:type="spellEnd"/>
      <w:r>
        <w:rPr>
          <w:lang w:val="nn-NO" w:bidi="nn-NO"/>
        </w:rPr>
        <w:t xml:space="preserve"> avvikande frist her.</w:t>
      </w:r>
    </w:p>
    <w:p w14:paraId="6CE18D86" w14:textId="77777777" w:rsidR="000C26EA" w:rsidRDefault="000C26EA" w:rsidP="000C26EA">
      <w:pPr>
        <w:rPr>
          <w:rFonts w:ascii="Cambria" w:hAnsi="Cambria"/>
          <w:b/>
          <w:bCs/>
          <w:sz w:val="26"/>
          <w:szCs w:val="26"/>
        </w:rPr>
      </w:pPr>
    </w:p>
    <w:p w14:paraId="23FF37EE" w14:textId="77777777" w:rsidR="000C26EA" w:rsidRDefault="000C26EA" w:rsidP="000C26EA">
      <w:r w:rsidRPr="005B451A">
        <w:rPr>
          <w:lang w:val="nn-NO" w:bidi="nn-NO"/>
        </w:rPr>
        <w:t xml:space="preserve">Dersom Kunden ønsker at det skal utførast ein meir omfattande godkjenningsprøve enn det som kjem fram i punkt 2.2.2 i avtalen, skal Kunden </w:t>
      </w:r>
      <w:proofErr w:type="spellStart"/>
      <w:r w:rsidRPr="005B451A">
        <w:rPr>
          <w:lang w:val="nn-NO" w:bidi="nn-NO"/>
        </w:rPr>
        <w:t>oppgi</w:t>
      </w:r>
      <w:proofErr w:type="spellEnd"/>
      <w:r w:rsidRPr="005B451A">
        <w:rPr>
          <w:lang w:val="nn-NO" w:bidi="nn-NO"/>
        </w:rPr>
        <w:t xml:space="preserve"> art og omfang av denne prøven her.</w:t>
      </w:r>
    </w:p>
    <w:p w14:paraId="11116ED2" w14:textId="77777777" w:rsidR="00DD4087" w:rsidRDefault="00DD4087" w:rsidP="00644309"/>
    <w:p w14:paraId="64D51B18" w14:textId="77777777" w:rsidR="00FF439B" w:rsidRDefault="00770090" w:rsidP="00644309">
      <w:r>
        <w:rPr>
          <w:lang w:val="nn-NO" w:bidi="nn-NO"/>
        </w:rPr>
        <w:t xml:space="preserve">Dersom fristen for leveringsdag ikkje vert rekna å vere første vyrkedag etter at Kunden skriftleg har sendt Leverandøren melding om at tenesta er godkjent (etter godkjent godkjenningsprøve), skal Kunden </w:t>
      </w:r>
      <w:proofErr w:type="spellStart"/>
      <w:r>
        <w:rPr>
          <w:lang w:val="nn-NO" w:bidi="nn-NO"/>
        </w:rPr>
        <w:t>oppgi</w:t>
      </w:r>
      <w:proofErr w:type="spellEnd"/>
      <w:r>
        <w:rPr>
          <w:lang w:val="nn-NO" w:bidi="nn-NO"/>
        </w:rPr>
        <w:t xml:space="preserve"> avvikande frist for leveringsdag her.</w:t>
      </w:r>
    </w:p>
    <w:p w14:paraId="5E7D5962" w14:textId="77777777" w:rsidR="00494C39" w:rsidRDefault="00494C39" w:rsidP="00494C39"/>
    <w:p w14:paraId="09DAF380" w14:textId="77777777" w:rsidR="00494C39" w:rsidRDefault="00494C39" w:rsidP="00494C39">
      <w:r>
        <w:rPr>
          <w:lang w:val="nn-NO" w:bidi="nn-NO"/>
        </w:rPr>
        <w:t xml:space="preserve">Dersom Kunden sin frist for underkjenning av godkjenningsprøven ikkje skal vere 10 vyrkedagar etter utløpet av godkjenningsprøven, skal Kunden </w:t>
      </w:r>
      <w:proofErr w:type="spellStart"/>
      <w:r>
        <w:rPr>
          <w:lang w:val="nn-NO" w:bidi="nn-NO"/>
        </w:rPr>
        <w:t>oppgi</w:t>
      </w:r>
      <w:proofErr w:type="spellEnd"/>
      <w:r>
        <w:rPr>
          <w:lang w:val="nn-NO" w:bidi="nn-NO"/>
        </w:rPr>
        <w:t xml:space="preserve"> avvikande frist her.</w:t>
      </w:r>
    </w:p>
    <w:p w14:paraId="2FBC2262" w14:textId="77777777" w:rsidR="00C84633" w:rsidRDefault="00C84633" w:rsidP="00644309"/>
    <w:p w14:paraId="5F7FDBDF" w14:textId="77777777" w:rsidR="00C84633" w:rsidRDefault="00C84633" w:rsidP="00C84633">
      <w:r>
        <w:rPr>
          <w:lang w:val="nn-NO" w:bidi="nn-NO"/>
        </w:rPr>
        <w:t xml:space="preserve">Dersom Kunden ønsker ein annan definisjon av feil under godkjenningsprøven enn det som kjem fram av punkt 2.2.2 i avtalen, skal Kunden </w:t>
      </w:r>
      <w:proofErr w:type="spellStart"/>
      <w:r>
        <w:rPr>
          <w:lang w:val="nn-NO" w:bidi="nn-NO"/>
        </w:rPr>
        <w:t>oppgi</w:t>
      </w:r>
      <w:proofErr w:type="spellEnd"/>
      <w:r>
        <w:rPr>
          <w:lang w:val="nn-NO" w:bidi="nn-NO"/>
        </w:rPr>
        <w:t xml:space="preserve"> dette her.</w:t>
      </w:r>
    </w:p>
    <w:p w14:paraId="4722E4C9" w14:textId="77777777" w:rsidR="003D43B1" w:rsidRPr="003D43B1" w:rsidRDefault="003D43B1" w:rsidP="003D43B1">
      <w:pPr>
        <w:pStyle w:val="Overskrift2"/>
      </w:pPr>
      <w:r w:rsidRPr="003D43B1">
        <w:rPr>
          <w:lang w:val="nn-NO" w:bidi="nn-NO"/>
        </w:rPr>
        <w:t xml:space="preserve">Avtalens punkt 8.2 Dagbot ved forseinking </w:t>
      </w:r>
    </w:p>
    <w:p w14:paraId="20AFC6A4" w14:textId="77777777" w:rsidR="003D43B1" w:rsidRPr="003D43B1" w:rsidRDefault="003D43B1" w:rsidP="003D43B1">
      <w:r w:rsidRPr="003D43B1">
        <w:rPr>
          <w:lang w:val="nn-NO" w:bidi="nn-NO"/>
        </w:rPr>
        <w:t xml:space="preserve">Dersom Kunden ønsker å knyte dagbøter til andre tidspunkt enn avtalt tidspunkt for levering (leveringsdag), skal Kunden </w:t>
      </w:r>
      <w:proofErr w:type="spellStart"/>
      <w:r w:rsidRPr="003D43B1">
        <w:rPr>
          <w:lang w:val="nn-NO" w:bidi="nn-NO"/>
        </w:rPr>
        <w:t>oppgi</w:t>
      </w:r>
      <w:proofErr w:type="spellEnd"/>
      <w:r w:rsidRPr="003D43B1">
        <w:rPr>
          <w:lang w:val="nn-NO" w:bidi="nn-NO"/>
        </w:rPr>
        <w:t xml:space="preserve"> desse tidspunkta her.</w:t>
      </w:r>
    </w:p>
    <w:p w14:paraId="12645055" w14:textId="77777777" w:rsidR="003D43B1" w:rsidRPr="003D43B1" w:rsidRDefault="003D43B1" w:rsidP="003D43B1"/>
    <w:p w14:paraId="2D6A7CAF" w14:textId="77777777" w:rsidR="003D43B1" w:rsidRPr="003D43B1" w:rsidRDefault="003D43B1" w:rsidP="003D43B1">
      <w:r w:rsidRPr="003D43B1">
        <w:rPr>
          <w:lang w:val="nn-NO" w:bidi="nn-NO"/>
        </w:rPr>
        <w:t xml:space="preserve">Eventuelle andre </w:t>
      </w:r>
      <w:proofErr w:type="spellStart"/>
      <w:r w:rsidRPr="003D43B1">
        <w:rPr>
          <w:lang w:val="nn-NO" w:bidi="nn-NO"/>
        </w:rPr>
        <w:t>dagbotsatsar</w:t>
      </w:r>
      <w:proofErr w:type="spellEnd"/>
      <w:r w:rsidRPr="003D43B1">
        <w:rPr>
          <w:lang w:val="nn-NO" w:bidi="nn-NO"/>
        </w:rPr>
        <w:t>, anna berekningsgrunnlag og/eller anna løpetid for dagbota skal oppgivast av kunden her.</w:t>
      </w:r>
    </w:p>
    <w:p w14:paraId="693E1B11" w14:textId="77777777" w:rsidR="003D43B1" w:rsidRPr="00433FA8" w:rsidRDefault="003D43B1" w:rsidP="003D43B1">
      <w:pPr>
        <w:rPr>
          <w:color w:val="5B9BD5" w:themeColor="accent1"/>
        </w:rPr>
      </w:pPr>
    </w:p>
    <w:p w14:paraId="0EA13EAF" w14:textId="77777777" w:rsidR="00C84633" w:rsidRDefault="00C84633" w:rsidP="00644309"/>
    <w:p w14:paraId="5AEE7B71" w14:textId="77777777" w:rsidR="0080224E" w:rsidRDefault="0080224E" w:rsidP="00644309"/>
    <w:p w14:paraId="0A027CEA" w14:textId="77777777" w:rsidR="00EB24D3" w:rsidRDefault="00EB24D3" w:rsidP="00EB24D3"/>
    <w:p w14:paraId="1C7ECED6" w14:textId="77777777" w:rsidR="00EB24D3" w:rsidRPr="00507DDD" w:rsidRDefault="00EB24D3" w:rsidP="00507DDD">
      <w:pPr>
        <w:rPr>
          <w:b/>
        </w:rPr>
      </w:pPr>
    </w:p>
    <w:p w14:paraId="47D1B990" w14:textId="77777777" w:rsidR="00051814" w:rsidRPr="00507DDD" w:rsidRDefault="00051814" w:rsidP="00507DDD">
      <w:pPr>
        <w:rPr>
          <w:rFonts w:cs="Arial"/>
          <w:b/>
          <w:i/>
          <w:color w:val="FF0000"/>
          <w:sz w:val="20"/>
          <w:szCs w:val="20"/>
        </w:rPr>
      </w:pPr>
    </w:p>
    <w:p w14:paraId="53C8B0A3" w14:textId="77777777" w:rsidR="00051814" w:rsidRPr="00F46A50" w:rsidRDefault="00051814">
      <w:pPr>
        <w:rPr>
          <w:rFonts w:cs="Arial"/>
          <w:i/>
          <w:color w:val="FF0000"/>
          <w:sz w:val="20"/>
          <w:szCs w:val="20"/>
        </w:rPr>
      </w:pPr>
    </w:p>
    <w:p w14:paraId="552D498F" w14:textId="77777777" w:rsidR="00EE6CD2" w:rsidRDefault="006D11CD" w:rsidP="00507DDD">
      <w:pPr>
        <w:pStyle w:val="Overskrift1"/>
      </w:pPr>
      <w:r w:rsidRPr="00F46A50">
        <w:rPr>
          <w:i/>
          <w:color w:val="FF0000"/>
          <w:sz w:val="20"/>
          <w:lang w:val="nn-NO" w:bidi="nn-NO"/>
        </w:rPr>
        <w:br w:type="page"/>
      </w:r>
      <w:bookmarkStart w:id="3" w:name="_Toc226711361"/>
      <w:r w:rsidR="00EE6CD2" w:rsidRPr="00927014">
        <w:rPr>
          <w:lang w:val="nn-NO" w:bidi="nn-NO"/>
        </w:rPr>
        <w:lastRenderedPageBreak/>
        <w:t>Vedlegg 4: Tenestenivå med standardiserte kompensasjonar</w:t>
      </w:r>
      <w:bookmarkEnd w:id="3"/>
    </w:p>
    <w:p w14:paraId="456BE5D0" w14:textId="77777777" w:rsidR="00B86696" w:rsidRDefault="00B86696" w:rsidP="00B86696"/>
    <w:p w14:paraId="575C47DC" w14:textId="77777777" w:rsidR="00B86696" w:rsidRDefault="00B86696" w:rsidP="00B86696">
      <w:pPr>
        <w:rPr>
          <w:rFonts w:cs="Arial"/>
          <w:i/>
          <w:szCs w:val="22"/>
        </w:rPr>
      </w:pPr>
      <w:r w:rsidRPr="00AF38D5">
        <w:rPr>
          <w:i/>
          <w:lang w:val="nn-NO" w:bidi="nn-NO"/>
        </w:rPr>
        <w:t>Vedlegget skal fyllast ut av Kunden, av Leverandøren eller av begge. Sjå tilvisingane under.</w:t>
      </w:r>
    </w:p>
    <w:p w14:paraId="0A3DA0F6" w14:textId="77777777" w:rsidR="00132454" w:rsidRPr="0041175A" w:rsidRDefault="00132454" w:rsidP="00132454">
      <w:pPr>
        <w:rPr>
          <w:rFonts w:cs="Arial"/>
          <w:szCs w:val="22"/>
        </w:rPr>
      </w:pPr>
    </w:p>
    <w:p w14:paraId="7954AF44" w14:textId="4191D3A2" w:rsidR="001135C8" w:rsidRDefault="00132454" w:rsidP="001135C8">
      <w:r w:rsidRPr="00320776">
        <w:rPr>
          <w:i/>
          <w:lang w:val="nn-NO" w:bidi="nn-NO"/>
        </w:rPr>
        <w:t xml:space="preserve">Kunden kan i vedlegg 1 ha skildra rammer for kva Leverandøren skal fylle ut i vedlegg 4, men dersom Kunden stiller for detaljerte krav, kan dette gjere det uråd for Leverandøren å tilby sin standard tenestenivåavtale. Dersom det er Leverandøren sjølv som definerer tenestenivå/kompensasjon, kan Kunden for eksempel </w:t>
      </w:r>
      <w:proofErr w:type="spellStart"/>
      <w:r w:rsidRPr="00320776">
        <w:rPr>
          <w:i/>
          <w:lang w:val="nn-NO" w:bidi="nn-NO"/>
        </w:rPr>
        <w:t>oppgi</w:t>
      </w:r>
      <w:proofErr w:type="spellEnd"/>
      <w:r w:rsidRPr="00320776">
        <w:rPr>
          <w:i/>
          <w:lang w:val="nn-NO" w:bidi="nn-NO"/>
        </w:rPr>
        <w:t xml:space="preserve"> tenestenivå/kompensasjon som eit tildelingskriterium (underkriterium), slik at Kunden kan evaluere tenestenivå og kompensasjonar. </w:t>
      </w:r>
    </w:p>
    <w:p w14:paraId="40D4C2DB" w14:textId="77777777" w:rsidR="00132454" w:rsidRPr="00320776" w:rsidRDefault="00132454" w:rsidP="00132454">
      <w:pPr>
        <w:rPr>
          <w:rFonts w:cs="Arial"/>
          <w:i/>
          <w:szCs w:val="22"/>
        </w:rPr>
      </w:pPr>
    </w:p>
    <w:p w14:paraId="7BC5BB6E" w14:textId="45899832" w:rsidR="00646485" w:rsidRPr="00BB53BE" w:rsidRDefault="00646485" w:rsidP="00646485">
      <w:pPr>
        <w:rPr>
          <w:rFonts w:ascii="Cambria" w:hAnsi="Cambria"/>
          <w:b/>
          <w:bCs/>
          <w:sz w:val="26"/>
          <w:szCs w:val="26"/>
        </w:rPr>
      </w:pPr>
      <w:r w:rsidRPr="00BB53BE">
        <w:rPr>
          <w:b/>
          <w:sz w:val="26"/>
          <w:lang w:val="nn-NO" w:bidi="nn-NO"/>
        </w:rPr>
        <w:t>Avtalens punkt 2.1.1 Tenesta</w:t>
      </w:r>
    </w:p>
    <w:p w14:paraId="6FFF25BB" w14:textId="77777777" w:rsidR="00773626" w:rsidRDefault="00B86696" w:rsidP="00385473">
      <w:r w:rsidRPr="00385473">
        <w:rPr>
          <w:lang w:val="nn-NO" w:bidi="nn-NO"/>
        </w:rPr>
        <w:t xml:space="preserve">Dersom Kunden har definert tenestenivået eller eventuelt rammene for nivået tenesta frå Leverandøren skal oppfylle, skal Kunden </w:t>
      </w:r>
      <w:proofErr w:type="spellStart"/>
      <w:r w:rsidRPr="00385473">
        <w:rPr>
          <w:lang w:val="nn-NO" w:bidi="nn-NO"/>
        </w:rPr>
        <w:t>oppgi</w:t>
      </w:r>
      <w:proofErr w:type="spellEnd"/>
      <w:r w:rsidRPr="00385473">
        <w:rPr>
          <w:lang w:val="nn-NO" w:bidi="nn-NO"/>
        </w:rPr>
        <w:t xml:space="preserve"> tenestenivået/rammene her. </w:t>
      </w:r>
    </w:p>
    <w:p w14:paraId="00A1F06D" w14:textId="77777777" w:rsidR="00773626" w:rsidRDefault="00773626" w:rsidP="00385473"/>
    <w:p w14:paraId="517A1062" w14:textId="6467E3FB" w:rsidR="00385473" w:rsidRDefault="00385473" w:rsidP="00385473">
      <w:r w:rsidRPr="00385473">
        <w:rPr>
          <w:lang w:val="nn-NO" w:bidi="nn-NO"/>
        </w:rPr>
        <w:t>Dersom Kunden i vedlegg 1 har oppgitt at Leverandøren sin standardiserte tenestenivåavtale skal leggast til grunn, skal Leverandøren legge ved sin standard tenestenivåavtale her.</w:t>
      </w:r>
    </w:p>
    <w:p w14:paraId="52D36DD2" w14:textId="77777777" w:rsidR="00262EFF" w:rsidRDefault="00262EFF" w:rsidP="00385473"/>
    <w:p w14:paraId="1428F28D" w14:textId="701A3ACD" w:rsidR="00262EFF" w:rsidRPr="00773626" w:rsidRDefault="00262EFF" w:rsidP="00262EFF">
      <w:pPr>
        <w:rPr>
          <w:i/>
        </w:rPr>
      </w:pPr>
      <w:r w:rsidRPr="00773626">
        <w:rPr>
          <w:i/>
          <w:lang w:val="nn-NO" w:bidi="nn-NO"/>
        </w:rPr>
        <w:t>Som nemnt over kan det også overlatast til Leverandøren å nytte standardvilkåra sine for tenestenivå/kompensasjon. For denne typen tenester kan det ofte vere fordelaktig for begge partar. Eit skreddarsydd tenestenivå for Kunden kan verte fordyrande, men av og til treng Kunden det fordi tenesta eksempelvis kan vere verksemdskritisk. Det er ikkje sikkert det er behov for like strenge krav til tilgjenge heile døgnet, og kanskje heller ikkje i helger og på heilagdagar.</w:t>
      </w:r>
    </w:p>
    <w:p w14:paraId="48563697" w14:textId="0E92E1B0" w:rsidR="00EA2F8E" w:rsidRDefault="00EA2F8E" w:rsidP="00EA2F8E">
      <w:pPr>
        <w:pStyle w:val="Overskrift2"/>
      </w:pPr>
      <w:r>
        <w:rPr>
          <w:lang w:val="nn-NO" w:bidi="nn-NO"/>
        </w:rPr>
        <w:t>Avtalens punkt 8.3 Økonomisk kompensasjon for brot på avtalt tenestenivå</w:t>
      </w:r>
    </w:p>
    <w:p w14:paraId="2E791A32" w14:textId="77777777" w:rsidR="00132454" w:rsidRDefault="00EA2F8E" w:rsidP="00EA2F8E">
      <w:r w:rsidRPr="00C20205">
        <w:rPr>
          <w:lang w:val="nn-NO" w:bidi="nn-NO"/>
        </w:rPr>
        <w:t>Ved brot på avtalt tenestenivå kan Kunden krevje økonomisk kompensasjon i samsvar med desse standardiserte satsane.</w:t>
      </w:r>
    </w:p>
    <w:p w14:paraId="76EEB3BF" w14:textId="77777777" w:rsidR="00EA2F8E" w:rsidRDefault="00EA2F8E" w:rsidP="00EA2F8E"/>
    <w:p w14:paraId="3E72A072" w14:textId="77777777" w:rsidR="00EA2F8E" w:rsidRDefault="00EA2F8E" w:rsidP="00EA2F8E">
      <w:r>
        <w:rPr>
          <w:lang w:val="nn-NO" w:bidi="nn-NO"/>
        </w:rPr>
        <w:t xml:space="preserve">Dersom det er Kunden som har definert tenestenivået, er det Kunden som skal definere korleis den økonomiske kompensasjonen ved brot skal bereknast her. </w:t>
      </w:r>
    </w:p>
    <w:p w14:paraId="4E820B35" w14:textId="77777777" w:rsidR="001135C8" w:rsidRDefault="001135C8" w:rsidP="00EA2F8E"/>
    <w:p w14:paraId="6DF4C944" w14:textId="77777777" w:rsidR="00EA2F8E" w:rsidRPr="00C20205" w:rsidRDefault="00EA2F8E" w:rsidP="00EA2F8E">
      <w:r>
        <w:rPr>
          <w:lang w:val="nn-NO" w:bidi="nn-NO"/>
        </w:rPr>
        <w:t xml:space="preserve">Dersom det er Leverandøren som har definert tenestenivået (og Kunden har opna opp for dette i vedlegg 1), er det Leverandøren som skal definere korleis den økonomiske kompensasjonen ved brot skal bereknast her. </w:t>
      </w:r>
    </w:p>
    <w:p w14:paraId="62DA2DD0" w14:textId="77777777" w:rsidR="00EA2F8E" w:rsidRDefault="00EA2F8E" w:rsidP="00EA2F8E"/>
    <w:p w14:paraId="671C64FE" w14:textId="0D824B58" w:rsidR="00262EFF" w:rsidRPr="00DD16CD" w:rsidRDefault="00262EFF" w:rsidP="00EA2F8E">
      <w:pPr>
        <w:rPr>
          <w:i/>
        </w:rPr>
      </w:pPr>
      <w:r w:rsidRPr="00DD16CD">
        <w:rPr>
          <w:i/>
          <w:lang w:val="nn-NO" w:bidi="nn-NO"/>
        </w:rPr>
        <w:t>Dersom tenestenivået for ytingane ikkje vert oppfylte, skal Kunden innrømmast standardisert prisavslag. Ein måte å berekne avvika på er å nytte prikkbelastning. Eit visst tal prikkar vil eksempelvis kunne gi eit definert prisavslag per månad.</w:t>
      </w:r>
    </w:p>
    <w:p w14:paraId="475B5BB6" w14:textId="77777777" w:rsidR="0067261D" w:rsidRDefault="0067261D" w:rsidP="0067261D">
      <w:pPr>
        <w:rPr>
          <w:rFonts w:cs="Arial"/>
          <w:i/>
          <w:sz w:val="20"/>
          <w:szCs w:val="20"/>
        </w:rPr>
      </w:pPr>
    </w:p>
    <w:p w14:paraId="16DA1D20" w14:textId="77777777" w:rsidR="0067261D" w:rsidRPr="0091226A" w:rsidRDefault="0067261D" w:rsidP="0067261D">
      <w:pPr>
        <w:ind w:left="360"/>
      </w:pPr>
    </w:p>
    <w:p w14:paraId="489C1D75" w14:textId="77777777" w:rsidR="0067261D" w:rsidRPr="00D5636B" w:rsidRDefault="0067261D" w:rsidP="0011579A">
      <w:pPr>
        <w:rPr>
          <w:color w:val="FF0000"/>
        </w:rPr>
      </w:pPr>
    </w:p>
    <w:p w14:paraId="2822DA43" w14:textId="77777777" w:rsidR="0067261D" w:rsidRDefault="0067261D" w:rsidP="0011579A"/>
    <w:p w14:paraId="5C1BFE20" w14:textId="77777777" w:rsidR="00927014" w:rsidRDefault="00927014" w:rsidP="00E84AB6"/>
    <w:p w14:paraId="38F0FDE6" w14:textId="77777777" w:rsidR="00986E6C" w:rsidRPr="00F46A50" w:rsidRDefault="00986E6C">
      <w:pPr>
        <w:rPr>
          <w:rFonts w:cs="Arial"/>
          <w:b/>
          <w:color w:val="FF0000"/>
        </w:rPr>
      </w:pPr>
    </w:p>
    <w:p w14:paraId="10492617" w14:textId="77777777" w:rsidR="00F205BB" w:rsidRPr="00F46A50" w:rsidRDefault="00F205BB">
      <w:pPr>
        <w:rPr>
          <w:rFonts w:cs="Arial"/>
          <w:b/>
          <w:color w:val="FF0000"/>
        </w:rPr>
      </w:pPr>
    </w:p>
    <w:p w14:paraId="61470969" w14:textId="77777777" w:rsidR="00F205BB" w:rsidRPr="00F46A50" w:rsidRDefault="00F205BB">
      <w:pPr>
        <w:rPr>
          <w:rFonts w:cs="Arial"/>
          <w:b/>
          <w:color w:val="FF0000"/>
        </w:rPr>
      </w:pPr>
    </w:p>
    <w:p w14:paraId="7D40DECD" w14:textId="77777777" w:rsidR="004F4E2E" w:rsidRPr="00F46A50" w:rsidRDefault="004F4E2E" w:rsidP="004F4E2E">
      <w:pPr>
        <w:rPr>
          <w:color w:val="FF0000"/>
        </w:rPr>
      </w:pPr>
    </w:p>
    <w:p w14:paraId="3CB060A0" w14:textId="77777777" w:rsidR="001D6EBA" w:rsidRPr="00F46A50" w:rsidRDefault="001D6EBA" w:rsidP="001D6EBA">
      <w:pPr>
        <w:rPr>
          <w:color w:val="FF0000"/>
        </w:rPr>
      </w:pPr>
    </w:p>
    <w:p w14:paraId="5577A13B" w14:textId="77777777" w:rsidR="006D11CD" w:rsidRPr="00F46A50" w:rsidRDefault="006D11CD" w:rsidP="001D6EBA">
      <w:pPr>
        <w:rPr>
          <w:b/>
          <w:color w:val="FF0000"/>
        </w:rPr>
      </w:pPr>
    </w:p>
    <w:p w14:paraId="69713CBB" w14:textId="77777777" w:rsidR="008E7677" w:rsidRPr="00F46A50" w:rsidRDefault="008E7677" w:rsidP="008E7677">
      <w:pPr>
        <w:rPr>
          <w:rFonts w:cs="Arial"/>
          <w:color w:val="FF0000"/>
        </w:rPr>
      </w:pPr>
    </w:p>
    <w:p w14:paraId="3833CC24" w14:textId="77777777" w:rsidR="008E7677" w:rsidRPr="00F46A50" w:rsidRDefault="008E7677" w:rsidP="008E7677">
      <w:pPr>
        <w:rPr>
          <w:rFonts w:cs="Arial"/>
          <w:color w:val="FF0000"/>
        </w:rPr>
      </w:pPr>
    </w:p>
    <w:p w14:paraId="362B64BC" w14:textId="3B302699" w:rsidR="00EE6CD2" w:rsidRPr="00927014" w:rsidRDefault="00EE6CD2" w:rsidP="00507DDD">
      <w:pPr>
        <w:pStyle w:val="Overskrift1"/>
      </w:pPr>
      <w:bookmarkStart w:id="4" w:name="_Toc226711362"/>
      <w:r w:rsidRPr="00927014">
        <w:rPr>
          <w:lang w:val="nn-NO" w:bidi="nn-NO"/>
        </w:rPr>
        <w:lastRenderedPageBreak/>
        <w:t>Vedlegg 5: Administrative reglar</w:t>
      </w:r>
      <w:bookmarkEnd w:id="4"/>
    </w:p>
    <w:p w14:paraId="39C44A1A" w14:textId="77777777" w:rsidR="00F205BB" w:rsidRPr="00F46A50" w:rsidRDefault="00F205BB">
      <w:pPr>
        <w:rPr>
          <w:rFonts w:cs="Arial"/>
          <w:i/>
          <w:color w:val="FF0000"/>
          <w:sz w:val="20"/>
          <w:szCs w:val="20"/>
        </w:rPr>
      </w:pPr>
    </w:p>
    <w:p w14:paraId="3A5B9E10" w14:textId="77777777" w:rsidR="009F2C6D" w:rsidRPr="00F50D66" w:rsidRDefault="009F2C6D" w:rsidP="009F2C6D">
      <w:pPr>
        <w:rPr>
          <w:rFonts w:cs="Arial"/>
          <w:i/>
          <w:sz w:val="20"/>
          <w:szCs w:val="20"/>
        </w:rPr>
      </w:pPr>
      <w:r w:rsidRPr="00F50D66">
        <w:rPr>
          <w:i/>
          <w:sz w:val="20"/>
          <w:lang w:val="nn-NO" w:bidi="nn-NO"/>
        </w:rPr>
        <w:t>Vedlegget vert brukt til å samle administrative rutinar for avtaleforholdet og samarbeidet mellom partane.</w:t>
      </w:r>
    </w:p>
    <w:p w14:paraId="67CBA4C0" w14:textId="77777777" w:rsidR="00792296" w:rsidRPr="00792296" w:rsidRDefault="009F2C6D" w:rsidP="00B522E5">
      <w:pPr>
        <w:pStyle w:val="Overskrift2"/>
      </w:pPr>
      <w:r>
        <w:rPr>
          <w:lang w:val="nn-NO" w:bidi="nn-NO"/>
        </w:rPr>
        <w:t>Avtalens punkt 1.5 Partane sine representantar</w:t>
      </w:r>
    </w:p>
    <w:p w14:paraId="0A7C4AE5" w14:textId="77777777" w:rsidR="00230F4A" w:rsidRDefault="009F2C6D" w:rsidP="009F2C6D">
      <w:r w:rsidRPr="00C1286A">
        <w:rPr>
          <w:lang w:val="nn-NO" w:bidi="nn-NO"/>
        </w:rPr>
        <w:t xml:space="preserve">Representant for partane gitt fullmakt (som kan opptre i saker som gjeld avtalen) skal oppgivast her. </w:t>
      </w:r>
    </w:p>
    <w:p w14:paraId="5D51F14E" w14:textId="77777777" w:rsidR="00230F4A" w:rsidRDefault="00230F4A" w:rsidP="009F2C6D"/>
    <w:p w14:paraId="2BA32D6E" w14:textId="77777777" w:rsidR="000422E9" w:rsidRDefault="000422E9" w:rsidP="009F2C6D">
      <w:r w:rsidRPr="00230F4A">
        <w:rPr>
          <w:i/>
          <w:lang w:val="nn-NO" w:bidi="nn-NO"/>
        </w:rPr>
        <w:t>(Kven som er gitt fullmakt, vert avtalt av partane etter kontraktssignering og kan ikkje fyllast ut før dette tidspunktet.)</w:t>
      </w:r>
    </w:p>
    <w:p w14:paraId="2E12A49C" w14:textId="77777777" w:rsidR="000422E9" w:rsidRDefault="000422E9" w:rsidP="009F2C6D"/>
    <w:p w14:paraId="1C41D1BC" w14:textId="77777777" w:rsidR="009F2C6D" w:rsidRDefault="00012353" w:rsidP="009F2C6D">
      <w:r>
        <w:rPr>
          <w:lang w:val="nn-NO" w:bidi="nn-NO"/>
        </w:rPr>
        <w:t>Prosedyrar og varslingsfristar for eventuell utskifting av personell gitt fullmakt, skal spesifiserast her. (</w:t>
      </w:r>
      <w:r>
        <w:rPr>
          <w:i/>
          <w:lang w:val="nn-NO" w:bidi="nn-NO"/>
        </w:rPr>
        <w:t>Dette kan fyllast ut av partane etter kontraktssignering.)</w:t>
      </w:r>
    </w:p>
    <w:p w14:paraId="2417E3B4" w14:textId="77777777" w:rsidR="009F2C6D" w:rsidRDefault="009F2C6D" w:rsidP="00DE27E6">
      <w:pPr>
        <w:pStyle w:val="Overskrift2"/>
      </w:pPr>
      <w:r>
        <w:rPr>
          <w:lang w:val="nn-NO" w:bidi="nn-NO"/>
        </w:rPr>
        <w:t xml:space="preserve">Avtalens punkt 2.4 Lønns- og arbeidsvilkår </w:t>
      </w:r>
    </w:p>
    <w:p w14:paraId="6B91A5A0" w14:textId="77777777" w:rsidR="00B26029" w:rsidRDefault="004D0EAE" w:rsidP="004D0EAE">
      <w:r>
        <w:rPr>
          <w:lang w:val="nn-NO" w:bidi="nn-NO"/>
        </w:rPr>
        <w:t xml:space="preserve">Dokumentasjon av Leverandøren si oppfylling av forpliktingar som nemnde i punkt 2.4 i avtalen (Lønns- og arbeidsvilkår) skal kome fram her. </w:t>
      </w:r>
    </w:p>
    <w:p w14:paraId="081DA124" w14:textId="77777777" w:rsidR="00B26029" w:rsidRDefault="00B26029" w:rsidP="004D0EAE"/>
    <w:p w14:paraId="43873207" w14:textId="7250280E" w:rsidR="004D0EAE" w:rsidRPr="00B26029" w:rsidRDefault="004D0EAE" w:rsidP="004D0EAE">
      <w:pPr>
        <w:rPr>
          <w:i/>
        </w:rPr>
      </w:pPr>
      <w:r w:rsidRPr="00B26029">
        <w:rPr>
          <w:i/>
          <w:lang w:val="nn-NO" w:bidi="nn-NO"/>
        </w:rPr>
        <w:t xml:space="preserve">Dokumentasjonen kan bestå av ei eigenerklæring eller ei tredjepartserklæring om at det er samsvar mellom aktuell tariffavtale og faktiske lønns- og arbeidsvilkår for oppfylling av Leverandøren og eventuelle underleverandørar sine forpliktingar.  </w:t>
      </w:r>
    </w:p>
    <w:p w14:paraId="349714E1" w14:textId="77777777" w:rsidR="004D0EAE" w:rsidRDefault="004D0EAE" w:rsidP="004D0EAE"/>
    <w:p w14:paraId="2308C984" w14:textId="77777777" w:rsidR="004A5268" w:rsidRPr="00C1286A" w:rsidRDefault="004A5268" w:rsidP="004A5268">
      <w:r>
        <w:rPr>
          <w:lang w:val="nn-NO" w:bidi="nn-NO"/>
        </w:rPr>
        <w:t xml:space="preserve">Dersom Kunden i vedlegg 1 har oppgitt at Kunden ønsker å </w:t>
      </w:r>
      <w:proofErr w:type="spellStart"/>
      <w:r>
        <w:rPr>
          <w:lang w:val="nn-NO" w:bidi="nn-NO"/>
        </w:rPr>
        <w:t>oppgi</w:t>
      </w:r>
      <w:proofErr w:type="spellEnd"/>
      <w:r>
        <w:rPr>
          <w:lang w:val="nn-NO" w:bidi="nn-NO"/>
        </w:rPr>
        <w:t xml:space="preserve"> nærare presiseringar om gjennomføring av punkt 2.4 i avtalen, skal desse presiseringane kome fram her.</w:t>
      </w:r>
    </w:p>
    <w:p w14:paraId="23279543" w14:textId="77777777" w:rsidR="009F2C6D" w:rsidRPr="00BA063D" w:rsidRDefault="009F2C6D" w:rsidP="009F2C6D">
      <w:pPr>
        <w:pStyle w:val="Overskrift2"/>
      </w:pPr>
      <w:r w:rsidRPr="00BA063D">
        <w:rPr>
          <w:lang w:val="nn-NO" w:bidi="nn-NO"/>
        </w:rPr>
        <w:t xml:space="preserve">Avtalens punkt 2.6 </w:t>
      </w:r>
      <w:proofErr w:type="spellStart"/>
      <w:r w:rsidRPr="00BA063D">
        <w:rPr>
          <w:lang w:val="nn-NO" w:bidi="nn-NO"/>
        </w:rPr>
        <w:t>Skriftlegheit</w:t>
      </w:r>
      <w:proofErr w:type="spellEnd"/>
    </w:p>
    <w:p w14:paraId="4095E9AE" w14:textId="77777777" w:rsidR="009F2C6D" w:rsidRDefault="009F2C6D" w:rsidP="009F2C6D">
      <w:r>
        <w:rPr>
          <w:lang w:val="nn-NO" w:bidi="nn-NO"/>
        </w:rPr>
        <w:t>Dersom Kunden ønskjer at varsel, krav eller andre meldingar knytte til denne avtalen skal givast på ein annan måte enn til den elektroniske adressa som er oppgitt på framsida av avtalen, skal dette kome fram her.</w:t>
      </w:r>
    </w:p>
    <w:p w14:paraId="523296D8" w14:textId="77777777" w:rsidR="00474E16" w:rsidRPr="00BA063D" w:rsidRDefault="00BA063D" w:rsidP="00BA063D">
      <w:pPr>
        <w:pStyle w:val="Overskrift2"/>
      </w:pPr>
      <w:r>
        <w:rPr>
          <w:lang w:val="nn-NO" w:bidi="nn-NO"/>
        </w:rPr>
        <w:t>Avtalens punkt 3.1 Varigheit</w:t>
      </w:r>
    </w:p>
    <w:p w14:paraId="79D1C61D" w14:textId="77777777" w:rsidR="00474E16" w:rsidRPr="00BA063D" w:rsidRDefault="001D2C15" w:rsidP="009F2C6D">
      <w:r w:rsidRPr="00BA063D">
        <w:rPr>
          <w:lang w:val="nn-NO" w:bidi="nn-NO"/>
        </w:rPr>
        <w:t xml:space="preserve">Dersom Kunden ønsker ei anna varigheit på avtalen enn det som går fram av punkt 3.1, skal Kunden </w:t>
      </w:r>
      <w:proofErr w:type="spellStart"/>
      <w:r w:rsidRPr="00BA063D">
        <w:rPr>
          <w:lang w:val="nn-NO" w:bidi="nn-NO"/>
        </w:rPr>
        <w:t>oppgi</w:t>
      </w:r>
      <w:proofErr w:type="spellEnd"/>
      <w:r w:rsidRPr="00BA063D">
        <w:rPr>
          <w:lang w:val="nn-NO" w:bidi="nn-NO"/>
        </w:rPr>
        <w:t xml:space="preserve"> dette her.</w:t>
      </w:r>
    </w:p>
    <w:p w14:paraId="7FAA4B14" w14:textId="77777777" w:rsidR="002E406E" w:rsidRPr="00BA063D" w:rsidRDefault="002E406E" w:rsidP="009F2C6D"/>
    <w:p w14:paraId="430F4AE8" w14:textId="77777777" w:rsidR="002E406E" w:rsidRPr="00BA063D" w:rsidRDefault="002E406E" w:rsidP="009F2C6D">
      <w:r w:rsidRPr="00BA063D">
        <w:rPr>
          <w:lang w:val="nn-NO" w:bidi="nn-NO"/>
        </w:rPr>
        <w:t>Dersom Kunden ønsker anna oppstartstidspunkt/</w:t>
      </w:r>
      <w:proofErr w:type="spellStart"/>
      <w:r w:rsidRPr="00BA063D">
        <w:rPr>
          <w:lang w:val="nn-NO" w:bidi="nn-NO"/>
        </w:rPr>
        <w:t>ikraftsettingstidspunkt</w:t>
      </w:r>
      <w:proofErr w:type="spellEnd"/>
      <w:r w:rsidRPr="00BA063D">
        <w:rPr>
          <w:lang w:val="nn-NO" w:bidi="nn-NO"/>
        </w:rPr>
        <w:t xml:space="preserve"> for avtalen enn det som går fram av framsida på avtalen (signeringsdatoen for avtalen), skal dette kome fram her.</w:t>
      </w:r>
    </w:p>
    <w:p w14:paraId="3CB97DDF" w14:textId="77777777" w:rsidR="0019224C" w:rsidRDefault="0019224C" w:rsidP="0019224C">
      <w:pPr>
        <w:rPr>
          <w:rFonts w:ascii="Cambria" w:hAnsi="Cambria"/>
          <w:b/>
          <w:bCs/>
          <w:sz w:val="26"/>
          <w:szCs w:val="26"/>
        </w:rPr>
      </w:pPr>
    </w:p>
    <w:p w14:paraId="331EBAD0" w14:textId="77777777" w:rsidR="0019224C" w:rsidRPr="007F7FB0" w:rsidRDefault="0019224C" w:rsidP="0019224C">
      <w:pPr>
        <w:rPr>
          <w:rFonts w:ascii="Cambria" w:hAnsi="Cambria"/>
          <w:b/>
          <w:bCs/>
          <w:sz w:val="26"/>
          <w:szCs w:val="26"/>
        </w:rPr>
      </w:pPr>
      <w:r w:rsidRPr="007F7FB0">
        <w:rPr>
          <w:b/>
          <w:sz w:val="26"/>
          <w:lang w:val="nn-NO" w:bidi="nn-NO"/>
        </w:rPr>
        <w:t>Avtalens punkt 5.3 Personopplysningar</w:t>
      </w:r>
    </w:p>
    <w:p w14:paraId="5DE78311" w14:textId="77777777" w:rsidR="00B26029" w:rsidRDefault="0019224C" w:rsidP="0019224C">
      <w:pPr>
        <w:rPr>
          <w:i/>
        </w:rPr>
      </w:pPr>
      <w:r>
        <w:rPr>
          <w:lang w:val="nn-NO" w:bidi="nn-NO"/>
        </w:rPr>
        <w:t xml:space="preserve">Dersom Kunden godkjenner at personopplysningar vert behandla av Leverandøren sin(e) underleverandør(ar), skal dette kome fram her. </w:t>
      </w:r>
    </w:p>
    <w:p w14:paraId="298464E9" w14:textId="77777777" w:rsidR="00B26029" w:rsidRDefault="00B26029" w:rsidP="0019224C">
      <w:pPr>
        <w:rPr>
          <w:i/>
        </w:rPr>
      </w:pPr>
    </w:p>
    <w:p w14:paraId="3CF19F7F" w14:textId="0BBD6A34" w:rsidR="0019224C" w:rsidRPr="00E41192" w:rsidRDefault="0019224C" w:rsidP="0019224C">
      <w:pPr>
        <w:rPr>
          <w:color w:val="C00000"/>
        </w:rPr>
      </w:pPr>
      <w:r w:rsidRPr="0019224C">
        <w:rPr>
          <w:i/>
          <w:lang w:val="nn-NO" w:bidi="nn-NO"/>
        </w:rPr>
        <w:t xml:space="preserve">Kunden </w:t>
      </w:r>
      <w:proofErr w:type="spellStart"/>
      <w:r w:rsidRPr="0019224C">
        <w:rPr>
          <w:i/>
          <w:lang w:val="nn-NO" w:bidi="nn-NO"/>
        </w:rPr>
        <w:t>oppgir</w:t>
      </w:r>
      <w:proofErr w:type="spellEnd"/>
      <w:r w:rsidRPr="0019224C">
        <w:rPr>
          <w:i/>
          <w:lang w:val="nn-NO" w:bidi="nn-NO"/>
        </w:rPr>
        <w:t xml:space="preserve"> dette etter tilbodsfrist, men før kontraktssignering.</w:t>
      </w:r>
    </w:p>
    <w:p w14:paraId="1C808E20" w14:textId="77777777" w:rsidR="0019224C" w:rsidRPr="00C56C8E" w:rsidRDefault="0019224C" w:rsidP="0019224C">
      <w:pPr>
        <w:rPr>
          <w:rFonts w:ascii="Cambria" w:hAnsi="Cambria"/>
          <w:b/>
          <w:bCs/>
          <w:sz w:val="26"/>
          <w:szCs w:val="26"/>
        </w:rPr>
      </w:pPr>
    </w:p>
    <w:p w14:paraId="0AD923F1" w14:textId="77777777" w:rsidR="001D2C15" w:rsidRPr="00474E16" w:rsidRDefault="001D2C15" w:rsidP="009F2C6D">
      <w:pPr>
        <w:rPr>
          <w:rFonts w:ascii="Cambria" w:hAnsi="Cambria"/>
          <w:bCs/>
          <w:sz w:val="26"/>
          <w:szCs w:val="26"/>
        </w:rPr>
      </w:pPr>
    </w:p>
    <w:p w14:paraId="47447E83" w14:textId="77777777" w:rsidR="0025266B" w:rsidRDefault="0025266B" w:rsidP="006C12B9">
      <w:pPr>
        <w:rPr>
          <w:highlight w:val="yellow"/>
        </w:rPr>
      </w:pPr>
    </w:p>
    <w:p w14:paraId="29B636A4" w14:textId="77777777" w:rsidR="002D2E20" w:rsidRDefault="002D2E20" w:rsidP="006C12B9"/>
    <w:p w14:paraId="4E5AFD41" w14:textId="77777777" w:rsidR="00F205BB" w:rsidRPr="00F46A50" w:rsidRDefault="00F205BB">
      <w:pPr>
        <w:rPr>
          <w:rFonts w:cs="Arial"/>
          <w:color w:val="FF0000"/>
        </w:rPr>
      </w:pPr>
    </w:p>
    <w:p w14:paraId="13B291FD" w14:textId="77777777" w:rsidR="00E70F0C" w:rsidRPr="00F46A50" w:rsidRDefault="00E70F0C">
      <w:pPr>
        <w:rPr>
          <w:color w:val="FF0000"/>
        </w:rPr>
      </w:pPr>
    </w:p>
    <w:p w14:paraId="4497558D" w14:textId="77777777" w:rsidR="00EE6CD2" w:rsidRPr="00DC7E7D" w:rsidRDefault="006D11CD" w:rsidP="00507DDD">
      <w:pPr>
        <w:pStyle w:val="Overskrift1"/>
      </w:pPr>
      <w:r w:rsidRPr="00F46A50">
        <w:rPr>
          <w:color w:val="FF0000"/>
          <w:lang w:val="nn-NO" w:bidi="nn-NO"/>
        </w:rPr>
        <w:br w:type="page"/>
      </w:r>
      <w:bookmarkStart w:id="5" w:name="_Toc226711363"/>
      <w:r w:rsidR="00EE6CD2" w:rsidRPr="00DC7E7D">
        <w:rPr>
          <w:lang w:val="nn-NO" w:bidi="nn-NO"/>
        </w:rPr>
        <w:lastRenderedPageBreak/>
        <w:t>Vedlegg 6: Samla pris og prisreglar</w:t>
      </w:r>
      <w:bookmarkEnd w:id="5"/>
    </w:p>
    <w:p w14:paraId="7CB9D65D" w14:textId="77777777" w:rsidR="00F50D66" w:rsidRPr="00F46A50" w:rsidRDefault="00F50D66">
      <w:pPr>
        <w:rPr>
          <w:rFonts w:cs="Arial"/>
          <w:i/>
          <w:color w:val="FF0000"/>
          <w:sz w:val="20"/>
          <w:szCs w:val="20"/>
        </w:rPr>
      </w:pPr>
    </w:p>
    <w:p w14:paraId="0061AD51" w14:textId="77777777" w:rsidR="00722705" w:rsidRDefault="009F2C6D" w:rsidP="009F2C6D">
      <w:pPr>
        <w:rPr>
          <w:i/>
          <w:sz w:val="20"/>
          <w:szCs w:val="20"/>
        </w:rPr>
      </w:pPr>
      <w:r w:rsidRPr="00CA6C67">
        <w:rPr>
          <w:i/>
          <w:sz w:val="20"/>
          <w:lang w:val="nn-NO" w:bidi="nn-NO"/>
        </w:rPr>
        <w:t xml:space="preserve">Alle prisar og nærare vilkår for det vederlaget Kunden skal betale for Leverandøren sine ytingar skal gå fram her i vedlegg 6. </w:t>
      </w:r>
    </w:p>
    <w:p w14:paraId="3E42B5E5" w14:textId="77777777" w:rsidR="00251A10" w:rsidRPr="00722705" w:rsidRDefault="00251A10" w:rsidP="00251A10">
      <w:pPr>
        <w:rPr>
          <w:i/>
          <w:color w:val="FF0000"/>
          <w:sz w:val="20"/>
          <w:szCs w:val="20"/>
        </w:rPr>
      </w:pPr>
    </w:p>
    <w:p w14:paraId="2048F83F" w14:textId="44794ED5" w:rsidR="00A15955" w:rsidRDefault="00251A10" w:rsidP="00251A10">
      <w:pPr>
        <w:rPr>
          <w:i/>
          <w:sz w:val="20"/>
          <w:szCs w:val="20"/>
        </w:rPr>
      </w:pPr>
      <w:r w:rsidRPr="00941A68">
        <w:rPr>
          <w:i/>
          <w:sz w:val="20"/>
          <w:lang w:val="nn-NO" w:bidi="nn-NO"/>
        </w:rPr>
        <w:t xml:space="preserve">Kunden må tenke gjennom kva slags prisformat (timeprisar for ulike element av tenesta, pris per GB/månad for datalagring eller bandbreidd, pris per utført teneste (uttak av statistikk etc.) det vil vere mest aktuelt å etterspørje. </w:t>
      </w:r>
    </w:p>
    <w:p w14:paraId="2A6859E3" w14:textId="77777777" w:rsidR="00A15955" w:rsidRDefault="00A15955" w:rsidP="00251A10">
      <w:pPr>
        <w:rPr>
          <w:i/>
          <w:sz w:val="20"/>
          <w:szCs w:val="20"/>
        </w:rPr>
      </w:pPr>
    </w:p>
    <w:p w14:paraId="004D1A82" w14:textId="77777777" w:rsidR="00A15955" w:rsidRPr="00D6485E" w:rsidRDefault="00D6485E" w:rsidP="00251A10">
      <w:pPr>
        <w:rPr>
          <w:i/>
          <w:sz w:val="20"/>
          <w:szCs w:val="20"/>
        </w:rPr>
      </w:pPr>
      <w:r w:rsidRPr="00D6485E">
        <w:rPr>
          <w:i/>
          <w:sz w:val="20"/>
          <w:lang w:val="nn-NO" w:bidi="nn-NO"/>
        </w:rPr>
        <w:t xml:space="preserve">Kunden må også </w:t>
      </w:r>
      <w:proofErr w:type="spellStart"/>
      <w:r w:rsidRPr="00D6485E">
        <w:rPr>
          <w:i/>
          <w:sz w:val="20"/>
          <w:lang w:val="nn-NO" w:bidi="nn-NO"/>
        </w:rPr>
        <w:t>oppgi</w:t>
      </w:r>
      <w:proofErr w:type="spellEnd"/>
      <w:r w:rsidRPr="00D6485E">
        <w:rPr>
          <w:i/>
          <w:sz w:val="20"/>
          <w:lang w:val="nn-NO" w:bidi="nn-NO"/>
        </w:rPr>
        <w:t xml:space="preserve"> eventuelle føresetnader som vert stilte for vederlaget her, for eksempel med omsyn til talet på samtidige brukarar.</w:t>
      </w:r>
    </w:p>
    <w:p w14:paraId="28FE93D1" w14:textId="77777777" w:rsidR="00A15955" w:rsidRDefault="00A15955" w:rsidP="00251A10">
      <w:pPr>
        <w:rPr>
          <w:i/>
          <w:sz w:val="20"/>
          <w:szCs w:val="20"/>
        </w:rPr>
      </w:pPr>
    </w:p>
    <w:p w14:paraId="4979814F" w14:textId="77777777" w:rsidR="005130C2" w:rsidRDefault="007B7EC7" w:rsidP="00251A10">
      <w:pPr>
        <w:rPr>
          <w:i/>
          <w:sz w:val="20"/>
          <w:szCs w:val="20"/>
        </w:rPr>
      </w:pPr>
      <w:r>
        <w:rPr>
          <w:i/>
          <w:sz w:val="20"/>
          <w:lang w:val="nn-NO" w:bidi="nn-NO"/>
        </w:rPr>
        <w:t xml:space="preserve">Kunden må sørge for at prisane Leverandøren gir, vert oppgitt i format som kan samanliknast. Dersom Kunden ønsker at Leverandøren skal kunne levere sine standard prisar, må Kunden sørge for at det ikkje vert etterspurt prisar i andre prisformat enn det som er vanleg i bransjen. </w:t>
      </w:r>
    </w:p>
    <w:p w14:paraId="55628765" w14:textId="77777777" w:rsidR="005130C2" w:rsidRDefault="005130C2" w:rsidP="00251A10">
      <w:pPr>
        <w:rPr>
          <w:i/>
          <w:sz w:val="20"/>
          <w:szCs w:val="20"/>
        </w:rPr>
      </w:pPr>
    </w:p>
    <w:p w14:paraId="3FF10369" w14:textId="77777777" w:rsidR="007B7EC7" w:rsidRDefault="006D18D6" w:rsidP="00251A10">
      <w:pPr>
        <w:rPr>
          <w:i/>
          <w:sz w:val="20"/>
          <w:szCs w:val="20"/>
        </w:rPr>
      </w:pPr>
      <w:r>
        <w:rPr>
          <w:i/>
          <w:sz w:val="20"/>
          <w:lang w:val="nn-NO" w:bidi="nn-NO"/>
        </w:rPr>
        <w:t xml:space="preserve">Dersom Leverandøren </w:t>
      </w:r>
      <w:proofErr w:type="spellStart"/>
      <w:r>
        <w:rPr>
          <w:i/>
          <w:sz w:val="20"/>
          <w:lang w:val="nn-NO" w:bidi="nn-NO"/>
        </w:rPr>
        <w:t>oppgir</w:t>
      </w:r>
      <w:proofErr w:type="spellEnd"/>
      <w:r>
        <w:rPr>
          <w:i/>
          <w:sz w:val="20"/>
          <w:lang w:val="nn-NO" w:bidi="nn-NO"/>
        </w:rPr>
        <w:t xml:space="preserve"> avvikande prisoppsett eller betalingsvilkår, vil dette kunne føre til at tilbodet må avvisast.</w:t>
      </w:r>
    </w:p>
    <w:p w14:paraId="1C1CA532" w14:textId="77777777" w:rsidR="00383BD3" w:rsidRPr="00C1286A" w:rsidRDefault="00383BD3" w:rsidP="00383BD3">
      <w:pPr>
        <w:pStyle w:val="Overskrift2"/>
      </w:pPr>
      <w:r>
        <w:rPr>
          <w:lang w:val="nn-NO" w:bidi="nn-NO"/>
        </w:rPr>
        <w:t>Avtalens punkt 2.1.3 Dokumentasjon og opplæring</w:t>
      </w:r>
    </w:p>
    <w:p w14:paraId="6AD8B500" w14:textId="77777777" w:rsidR="00F16C67" w:rsidRDefault="00383BD3" w:rsidP="00383BD3">
      <w:r>
        <w:rPr>
          <w:lang w:val="nn-NO" w:bidi="nn-NO"/>
        </w:rPr>
        <w:t xml:space="preserve">Dersom opplæring er ein del av leveransen i samsvar med vedlegg 1, skal Leverandøren </w:t>
      </w:r>
      <w:proofErr w:type="spellStart"/>
      <w:r>
        <w:rPr>
          <w:lang w:val="nn-NO" w:bidi="nn-NO"/>
        </w:rPr>
        <w:t>oppgi</w:t>
      </w:r>
      <w:proofErr w:type="spellEnd"/>
      <w:r>
        <w:rPr>
          <w:lang w:val="nn-NO" w:bidi="nn-NO"/>
        </w:rPr>
        <w:t xml:space="preserve"> vederlaget sitt for opplæringa her. </w:t>
      </w:r>
    </w:p>
    <w:p w14:paraId="3AB39C8A" w14:textId="77777777" w:rsidR="00F16C67" w:rsidRDefault="00F16C67" w:rsidP="00383BD3"/>
    <w:p w14:paraId="11FA1EAC" w14:textId="46B22148" w:rsidR="00383BD3" w:rsidRPr="00F16C67" w:rsidRDefault="0019096F" w:rsidP="00383BD3">
      <w:pPr>
        <w:rPr>
          <w:i/>
        </w:rPr>
      </w:pPr>
      <w:r w:rsidRPr="00F16C67">
        <w:rPr>
          <w:i/>
          <w:lang w:val="nn-NO" w:bidi="nn-NO"/>
        </w:rPr>
        <w:t xml:space="preserve">Kunden bør </w:t>
      </w:r>
      <w:proofErr w:type="spellStart"/>
      <w:r w:rsidRPr="00F16C67">
        <w:rPr>
          <w:i/>
          <w:lang w:val="nn-NO" w:bidi="nn-NO"/>
        </w:rPr>
        <w:t>oppgi</w:t>
      </w:r>
      <w:proofErr w:type="spellEnd"/>
      <w:r w:rsidRPr="00F16C67">
        <w:rPr>
          <w:i/>
          <w:lang w:val="nn-NO" w:bidi="nn-NO"/>
        </w:rPr>
        <w:t xml:space="preserve"> korleis leverandøren skal </w:t>
      </w:r>
      <w:proofErr w:type="spellStart"/>
      <w:r w:rsidRPr="00F16C67">
        <w:rPr>
          <w:i/>
          <w:lang w:val="nn-NO" w:bidi="nn-NO"/>
        </w:rPr>
        <w:t>oppgi</w:t>
      </w:r>
      <w:proofErr w:type="spellEnd"/>
      <w:r w:rsidRPr="00F16C67">
        <w:rPr>
          <w:i/>
          <w:lang w:val="nn-NO" w:bidi="nn-NO"/>
        </w:rPr>
        <w:t xml:space="preserve"> vederlaget sitt, eksempelvis timepris, fast pris for kurs etc.</w:t>
      </w:r>
    </w:p>
    <w:p w14:paraId="5694E76F" w14:textId="2A89F8CC" w:rsidR="0044010C" w:rsidRPr="00C1286A" w:rsidRDefault="0044010C" w:rsidP="0044010C">
      <w:pPr>
        <w:pStyle w:val="Overskrift2"/>
      </w:pPr>
      <w:r>
        <w:rPr>
          <w:lang w:val="nn-NO" w:bidi="nn-NO"/>
        </w:rPr>
        <w:t>Avtalens punkt 2.1.6 Nye versjonar</w:t>
      </w:r>
    </w:p>
    <w:p w14:paraId="297F6E0F" w14:textId="77777777" w:rsidR="0044010C" w:rsidRDefault="0044010C" w:rsidP="0044010C">
      <w:r>
        <w:rPr>
          <w:lang w:val="nn-NO" w:bidi="nn-NO"/>
        </w:rPr>
        <w:t xml:space="preserve">Dersom enkelte typar nye versjonar, eksempelvis større oppgraderingar, skal prisast særskilt, skal dette gå fram her. Dersom tilpassings- og </w:t>
      </w:r>
      <w:proofErr w:type="spellStart"/>
      <w:r>
        <w:rPr>
          <w:lang w:val="nn-NO" w:bidi="nn-NO"/>
        </w:rPr>
        <w:t>implementeringsarbeidet</w:t>
      </w:r>
      <w:proofErr w:type="spellEnd"/>
      <w:r>
        <w:rPr>
          <w:lang w:val="nn-NO" w:bidi="nn-NO"/>
        </w:rPr>
        <w:t xml:space="preserve"> i nye versjonar ikkje skal følge dei alminnelege timesatsane til Leverandøren, skal dette oppgivast her.</w:t>
      </w:r>
    </w:p>
    <w:p w14:paraId="5D4DE213" w14:textId="2D778945" w:rsidR="00383BD3" w:rsidRPr="0084032F" w:rsidRDefault="00383BD3" w:rsidP="00383BD3">
      <w:pPr>
        <w:pStyle w:val="Overskrift2"/>
      </w:pPr>
      <w:r w:rsidRPr="0084032F">
        <w:rPr>
          <w:lang w:val="nn-NO" w:bidi="nn-NO"/>
        </w:rPr>
        <w:t>Avtalens punkt 3.3.1 Partane sine plikter i avslutningsperioden</w:t>
      </w:r>
    </w:p>
    <w:p w14:paraId="0FE6D3F0" w14:textId="77777777" w:rsidR="00383BD3" w:rsidRPr="00F21335" w:rsidRDefault="00383BD3" w:rsidP="00383BD3">
      <w:r w:rsidRPr="00F21335">
        <w:rPr>
          <w:lang w:val="nn-NO" w:bidi="nn-NO"/>
        </w:rPr>
        <w:t>Leverandøren sine timeprisar for gjennomføring av forpliktingane etter punkt 3.3.1 i avtalen skal kome fram her.</w:t>
      </w:r>
    </w:p>
    <w:p w14:paraId="255D5A48" w14:textId="77777777" w:rsidR="00383BD3" w:rsidRDefault="00383BD3" w:rsidP="00383BD3"/>
    <w:p w14:paraId="095D4990" w14:textId="77777777" w:rsidR="008E410E" w:rsidRPr="008E410E" w:rsidRDefault="008E410E" w:rsidP="008E410E">
      <w:pPr>
        <w:rPr>
          <w:rFonts w:ascii="Cambria" w:hAnsi="Cambria"/>
          <w:b/>
          <w:bCs/>
          <w:sz w:val="26"/>
          <w:szCs w:val="26"/>
        </w:rPr>
      </w:pPr>
      <w:r w:rsidRPr="008E410E">
        <w:rPr>
          <w:b/>
          <w:sz w:val="26"/>
          <w:lang w:val="nn-NO" w:bidi="nn-NO"/>
        </w:rPr>
        <w:t>Avtalens punkt 4.1 Vederlag</w:t>
      </w:r>
    </w:p>
    <w:p w14:paraId="5ADBBEC6" w14:textId="77777777" w:rsidR="008E410E" w:rsidRDefault="008E410E" w:rsidP="008E410E">
      <w:r w:rsidRPr="00F21335">
        <w:rPr>
          <w:lang w:val="nn-NO" w:bidi="nn-NO"/>
        </w:rPr>
        <w:t>Dersom prisar ikkje skal oppgivast eksklusive meirverdiavgift, men inkludert toll og eventuelt andre avgifter, skal Kunden spesifisere alternativt prisoppsett her.</w:t>
      </w:r>
    </w:p>
    <w:p w14:paraId="3B32AB3D" w14:textId="77777777" w:rsidR="008E410E" w:rsidRDefault="008E410E" w:rsidP="008E410E"/>
    <w:p w14:paraId="21E01FEC" w14:textId="77777777" w:rsidR="008E410E" w:rsidRDefault="008E410E" w:rsidP="008E410E">
      <w:r>
        <w:rPr>
          <w:lang w:val="nn-NO" w:bidi="nn-NO"/>
        </w:rPr>
        <w:t>Dersom prisane ikkje skal oppgivast i norske kroner, skal Kunden opne for at prisar på komponentar som vert leverte frå utlandet, vert oppgitt i utanlandsk valuta her.</w:t>
      </w:r>
    </w:p>
    <w:p w14:paraId="2E3575A1" w14:textId="77777777" w:rsidR="008E410E" w:rsidRDefault="008E410E" w:rsidP="008E410E"/>
    <w:p w14:paraId="53EE739C" w14:textId="77777777" w:rsidR="008E410E" w:rsidRPr="008E410E" w:rsidRDefault="008E410E" w:rsidP="008E410E">
      <w:pPr>
        <w:rPr>
          <w:rFonts w:ascii="Cambria" w:hAnsi="Cambria"/>
          <w:b/>
          <w:bCs/>
          <w:sz w:val="26"/>
          <w:szCs w:val="26"/>
        </w:rPr>
      </w:pPr>
      <w:r w:rsidRPr="008E410E">
        <w:rPr>
          <w:b/>
          <w:sz w:val="26"/>
          <w:lang w:val="nn-NO" w:bidi="nn-NO"/>
        </w:rPr>
        <w:t xml:space="preserve">Avtalens punkt 4.2 </w:t>
      </w:r>
      <w:proofErr w:type="spellStart"/>
      <w:r w:rsidRPr="008E410E">
        <w:rPr>
          <w:b/>
          <w:sz w:val="26"/>
          <w:lang w:val="nn-NO" w:bidi="nn-NO"/>
        </w:rPr>
        <w:t>Faktureringstidspunkt</w:t>
      </w:r>
      <w:proofErr w:type="spellEnd"/>
      <w:r w:rsidRPr="008E410E">
        <w:rPr>
          <w:b/>
          <w:sz w:val="26"/>
          <w:lang w:val="nn-NO" w:bidi="nn-NO"/>
        </w:rPr>
        <w:t xml:space="preserve"> og betalingsvilkår</w:t>
      </w:r>
    </w:p>
    <w:p w14:paraId="4D2CC324" w14:textId="77777777" w:rsidR="00B26029" w:rsidRDefault="008E410E" w:rsidP="008E410E">
      <w:r>
        <w:rPr>
          <w:lang w:val="nn-NO" w:bidi="nn-NO"/>
        </w:rPr>
        <w:t xml:space="preserve">Dersom spesielle pris- og/eller betalingsvilkår skal gjelde for denne avtalen, skal Kunden </w:t>
      </w:r>
      <w:proofErr w:type="spellStart"/>
      <w:r>
        <w:rPr>
          <w:lang w:val="nn-NO" w:bidi="nn-NO"/>
        </w:rPr>
        <w:t>oppgi</w:t>
      </w:r>
      <w:proofErr w:type="spellEnd"/>
      <w:r>
        <w:rPr>
          <w:lang w:val="nn-NO" w:bidi="nn-NO"/>
        </w:rPr>
        <w:t xml:space="preserve"> dette her. </w:t>
      </w:r>
    </w:p>
    <w:p w14:paraId="3C7DAA12" w14:textId="77777777" w:rsidR="00B26029" w:rsidRDefault="00B26029" w:rsidP="008E410E"/>
    <w:p w14:paraId="7DD60481" w14:textId="46260AEB" w:rsidR="008E410E" w:rsidRDefault="008E410E" w:rsidP="008E410E">
      <w:r w:rsidRPr="00B26029">
        <w:rPr>
          <w:i/>
          <w:lang w:val="nn-NO" w:bidi="nn-NO"/>
        </w:rPr>
        <w:t xml:space="preserve">Ved skytenester vil det eksempelvis vere aktuelt for Kunden å </w:t>
      </w:r>
      <w:proofErr w:type="spellStart"/>
      <w:r w:rsidRPr="00B26029">
        <w:rPr>
          <w:i/>
          <w:lang w:val="nn-NO" w:bidi="nn-NO"/>
        </w:rPr>
        <w:t>oppgi</w:t>
      </w:r>
      <w:proofErr w:type="spellEnd"/>
      <w:r w:rsidRPr="00B26029">
        <w:rPr>
          <w:i/>
          <w:lang w:val="nn-NO" w:bidi="nn-NO"/>
        </w:rPr>
        <w:t xml:space="preserve"> at Leverandøren skal </w:t>
      </w:r>
      <w:proofErr w:type="spellStart"/>
      <w:r w:rsidRPr="00B26029">
        <w:rPr>
          <w:i/>
          <w:lang w:val="nn-NO" w:bidi="nn-NO"/>
        </w:rPr>
        <w:t>oppgi</w:t>
      </w:r>
      <w:proofErr w:type="spellEnd"/>
      <w:r w:rsidRPr="00B26029">
        <w:rPr>
          <w:i/>
          <w:lang w:val="nn-NO" w:bidi="nn-NO"/>
        </w:rPr>
        <w:t xml:space="preserve"> prisar basert på betaling etter talet på brukte lisensar etc. Dersom kunden ønsker at leverandøren </w:t>
      </w:r>
      <w:proofErr w:type="spellStart"/>
      <w:r w:rsidRPr="00B26029">
        <w:rPr>
          <w:i/>
          <w:lang w:val="nn-NO" w:bidi="nn-NO"/>
        </w:rPr>
        <w:t>oppgir</w:t>
      </w:r>
      <w:proofErr w:type="spellEnd"/>
      <w:r w:rsidRPr="00B26029">
        <w:rPr>
          <w:i/>
          <w:lang w:val="nn-NO" w:bidi="nn-NO"/>
        </w:rPr>
        <w:t xml:space="preserve"> rabattsatsar for ulike prisformat, skal Kunden også </w:t>
      </w:r>
      <w:proofErr w:type="spellStart"/>
      <w:r w:rsidRPr="00B26029">
        <w:rPr>
          <w:i/>
          <w:lang w:val="nn-NO" w:bidi="nn-NO"/>
        </w:rPr>
        <w:t>oppgi</w:t>
      </w:r>
      <w:proofErr w:type="spellEnd"/>
      <w:r w:rsidRPr="00B26029">
        <w:rPr>
          <w:i/>
          <w:lang w:val="nn-NO" w:bidi="nn-NO"/>
        </w:rPr>
        <w:t xml:space="preserve"> dette her. </w:t>
      </w:r>
    </w:p>
    <w:p w14:paraId="1677CB17" w14:textId="77777777" w:rsidR="005E3E85" w:rsidRDefault="005E3E85" w:rsidP="008E410E"/>
    <w:p w14:paraId="0CB6FF82" w14:textId="77777777" w:rsidR="005E3E85" w:rsidRPr="005E3E85" w:rsidRDefault="005E3E85" w:rsidP="005E3E85">
      <w:r w:rsidRPr="005E3E85">
        <w:rPr>
          <w:lang w:val="nn-NO" w:bidi="nn-NO"/>
        </w:rPr>
        <w:t>Dersom Kunden ønsker å stille andre betalingsvilkår og eventuelle vilkår for bruk av EHF, skal dette gå fram her.</w:t>
      </w:r>
    </w:p>
    <w:p w14:paraId="6374E302" w14:textId="77777777" w:rsidR="005E3E85" w:rsidRPr="005E3E85" w:rsidRDefault="005E3E85" w:rsidP="005E3E85">
      <w:r w:rsidRPr="006D18D6">
        <w:rPr>
          <w:color w:val="C00000"/>
          <w:lang w:val="nn-NO" w:bidi="nn-NO"/>
        </w:rPr>
        <w:lastRenderedPageBreak/>
        <w:t xml:space="preserve"> </w:t>
      </w:r>
      <w:r w:rsidRPr="006D18D6">
        <w:rPr>
          <w:color w:val="C00000"/>
          <w:lang w:val="nn-NO" w:bidi="nn-NO"/>
        </w:rPr>
        <w:br/>
      </w:r>
      <w:r w:rsidRPr="005E3E85">
        <w:rPr>
          <w:b/>
          <w:sz w:val="26"/>
          <w:lang w:val="nn-NO" w:bidi="nn-NO"/>
        </w:rPr>
        <w:t>Avtalens punkt 4.5 Prisendringar</w:t>
      </w:r>
    </w:p>
    <w:p w14:paraId="1635BA31" w14:textId="77777777" w:rsidR="005E3E85" w:rsidRDefault="005E3E85" w:rsidP="005E3E85">
      <w:r w:rsidRPr="005E3E85">
        <w:rPr>
          <w:lang w:val="nn-NO" w:bidi="nn-NO"/>
        </w:rPr>
        <w:t xml:space="preserve">Dersom Kunden ønsker andre prisendringstidspunkt eller andre moglegheiter for prisendringar enn det som går fram av punkt 4.5 i avtalen, skal Kunden </w:t>
      </w:r>
      <w:proofErr w:type="spellStart"/>
      <w:r w:rsidRPr="005E3E85">
        <w:rPr>
          <w:lang w:val="nn-NO" w:bidi="nn-NO"/>
        </w:rPr>
        <w:t>oppgi</w:t>
      </w:r>
      <w:proofErr w:type="spellEnd"/>
      <w:r w:rsidRPr="005E3E85">
        <w:rPr>
          <w:lang w:val="nn-NO" w:bidi="nn-NO"/>
        </w:rPr>
        <w:t xml:space="preserve"> dette her.</w:t>
      </w:r>
    </w:p>
    <w:p w14:paraId="2634A3F2" w14:textId="77777777" w:rsidR="005C6CA4" w:rsidRDefault="005C6CA4" w:rsidP="005E3E85"/>
    <w:p w14:paraId="4C8252F4" w14:textId="77777777" w:rsidR="005C6CA4" w:rsidRPr="008966B7" w:rsidRDefault="005C6CA4" w:rsidP="005E3E85">
      <w:pPr>
        <w:rPr>
          <w:rFonts w:ascii="Cambria" w:hAnsi="Cambria"/>
          <w:b/>
          <w:sz w:val="26"/>
          <w:szCs w:val="26"/>
        </w:rPr>
      </w:pPr>
      <w:r w:rsidRPr="008966B7">
        <w:rPr>
          <w:b/>
          <w:sz w:val="26"/>
          <w:lang w:val="nn-NO" w:bidi="nn-NO"/>
        </w:rPr>
        <w:t>Avtalens punkt 6.1 Partane sine rettar</w:t>
      </w:r>
    </w:p>
    <w:p w14:paraId="38E0D272" w14:textId="400EF65C" w:rsidR="001A740F" w:rsidRDefault="001A740F" w:rsidP="005E3E85">
      <w:r>
        <w:rPr>
          <w:lang w:val="nn-NO" w:bidi="nn-NO"/>
        </w:rPr>
        <w:t>Vederlaget for disposisjonsretten til programma, medrekna eventuelle føresetnader og avgrensingar, for eksempel med omsyn til talet på brukarar eller stad/utstyr for utøving av disposisjonsretten, skal oppgivast av Leverandøren her.</w:t>
      </w:r>
    </w:p>
    <w:p w14:paraId="4B20A808" w14:textId="77777777" w:rsidR="00E419AB" w:rsidRPr="00C20205" w:rsidRDefault="00E419AB" w:rsidP="00E419AB">
      <w:pPr>
        <w:pStyle w:val="Overskrift2"/>
      </w:pPr>
      <w:r>
        <w:rPr>
          <w:lang w:val="nn-NO" w:bidi="nn-NO"/>
        </w:rPr>
        <w:t>Avtalens punkt 8.8 Rekonstruksjon av data</w:t>
      </w:r>
    </w:p>
    <w:p w14:paraId="3EDB2681" w14:textId="77777777" w:rsidR="00563A38" w:rsidRDefault="00E419AB" w:rsidP="00E419AB">
      <w:pPr>
        <w:rPr>
          <w:i/>
          <w:sz w:val="20"/>
          <w:szCs w:val="20"/>
        </w:rPr>
      </w:pPr>
      <w:r>
        <w:rPr>
          <w:lang w:val="nn-NO" w:bidi="nn-NO"/>
        </w:rPr>
        <w:t xml:space="preserve">Dersom Kunden i vedlegg 1 har opna for at Leverandøren kan ta betalt for </w:t>
      </w:r>
      <w:proofErr w:type="spellStart"/>
      <w:r>
        <w:rPr>
          <w:lang w:val="nn-NO" w:bidi="nn-NO"/>
        </w:rPr>
        <w:t>gjenoppretting</w:t>
      </w:r>
      <w:proofErr w:type="spellEnd"/>
      <w:r>
        <w:rPr>
          <w:lang w:val="nn-NO" w:bidi="nn-NO"/>
        </w:rPr>
        <w:t xml:space="preserve"> og rekonstruering av data, og i vedlegg 1 eventuelt oppgitt rammer for kva Leverandøren skal kunne ta seg betalt for, skal Leverandøren </w:t>
      </w:r>
      <w:proofErr w:type="spellStart"/>
      <w:r>
        <w:rPr>
          <w:lang w:val="nn-NO" w:bidi="nn-NO"/>
        </w:rPr>
        <w:t>oppgi</w:t>
      </w:r>
      <w:proofErr w:type="spellEnd"/>
      <w:r>
        <w:rPr>
          <w:lang w:val="nn-NO" w:bidi="nn-NO"/>
        </w:rPr>
        <w:t xml:space="preserve"> prisane sine for dette her. </w:t>
      </w:r>
    </w:p>
    <w:p w14:paraId="7860F668" w14:textId="77777777" w:rsidR="00563A38" w:rsidRDefault="00563A38" w:rsidP="00251A10">
      <w:pPr>
        <w:rPr>
          <w:i/>
          <w:sz w:val="20"/>
          <w:szCs w:val="20"/>
        </w:rPr>
      </w:pPr>
    </w:p>
    <w:p w14:paraId="3AD9E1ED" w14:textId="77777777" w:rsidR="00563A38" w:rsidRDefault="00563A38" w:rsidP="00251A10">
      <w:pPr>
        <w:rPr>
          <w:i/>
          <w:sz w:val="20"/>
          <w:szCs w:val="20"/>
        </w:rPr>
      </w:pPr>
    </w:p>
    <w:p w14:paraId="53BD1B89" w14:textId="77777777" w:rsidR="00563A38" w:rsidRDefault="00563A38" w:rsidP="00251A10">
      <w:pPr>
        <w:rPr>
          <w:i/>
          <w:sz w:val="20"/>
          <w:szCs w:val="20"/>
        </w:rPr>
      </w:pPr>
      <w:r>
        <w:rPr>
          <w:i/>
          <w:sz w:val="20"/>
          <w:lang w:val="nn-NO" w:bidi="nn-NO"/>
        </w:rPr>
        <w:t xml:space="preserve">Det vert anbefalt at Kunden utarbeider ein prismodell basert på dei prisane Kunden ønsker at Leverandøren skal </w:t>
      </w:r>
      <w:proofErr w:type="spellStart"/>
      <w:r>
        <w:rPr>
          <w:i/>
          <w:sz w:val="20"/>
          <w:lang w:val="nn-NO" w:bidi="nn-NO"/>
        </w:rPr>
        <w:t>oppgi</w:t>
      </w:r>
      <w:proofErr w:type="spellEnd"/>
      <w:r>
        <w:rPr>
          <w:i/>
          <w:sz w:val="20"/>
          <w:lang w:val="nn-NO" w:bidi="nn-NO"/>
        </w:rPr>
        <w:t>.</w:t>
      </w:r>
    </w:p>
    <w:p w14:paraId="18D639D4" w14:textId="77777777" w:rsidR="00563A38" w:rsidRDefault="00563A38" w:rsidP="00251A10">
      <w:pPr>
        <w:rPr>
          <w:i/>
          <w:sz w:val="20"/>
          <w:szCs w:val="20"/>
        </w:rPr>
      </w:pPr>
    </w:p>
    <w:p w14:paraId="6D75326F" w14:textId="77777777" w:rsidR="00B4742C" w:rsidRDefault="00B4742C" w:rsidP="00251A10">
      <w:pPr>
        <w:rPr>
          <w:i/>
          <w:sz w:val="20"/>
          <w:szCs w:val="20"/>
        </w:rPr>
      </w:pPr>
      <w:r>
        <w:rPr>
          <w:i/>
          <w:sz w:val="20"/>
          <w:lang w:val="nn-NO" w:bidi="nn-NO"/>
        </w:rPr>
        <w:t>Eksempel prismodell:</w:t>
      </w:r>
    </w:p>
    <w:p w14:paraId="441CC3E9" w14:textId="77777777" w:rsidR="00B4742C" w:rsidRDefault="00B4742C" w:rsidP="00B4742C">
      <w:pPr>
        <w:rPr>
          <w:sz w:val="20"/>
          <w:szCs w:val="2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3966"/>
        <w:gridCol w:w="1701"/>
        <w:gridCol w:w="1984"/>
      </w:tblGrid>
      <w:tr w:rsidR="00B4742C" w:rsidRPr="00BF4B39" w14:paraId="570A63BE" w14:textId="77777777" w:rsidTr="00B522E5">
        <w:trPr>
          <w:trHeight w:val="289"/>
        </w:trPr>
        <w:tc>
          <w:tcPr>
            <w:tcW w:w="1563" w:type="dxa"/>
            <w:shd w:val="clear" w:color="auto" w:fill="D9D9D9"/>
          </w:tcPr>
          <w:p w14:paraId="1E949797" w14:textId="77777777" w:rsidR="00B4742C" w:rsidRPr="00BF4B39" w:rsidRDefault="00B4742C" w:rsidP="001E0AF3">
            <w:pPr>
              <w:rPr>
                <w:rFonts w:cs="Arial"/>
                <w:b/>
              </w:rPr>
            </w:pPr>
            <w:r>
              <w:rPr>
                <w:b/>
                <w:lang w:val="nn-NO" w:bidi="nn-NO"/>
              </w:rPr>
              <w:t>Timepris</w:t>
            </w:r>
          </w:p>
        </w:tc>
        <w:tc>
          <w:tcPr>
            <w:tcW w:w="3966" w:type="dxa"/>
            <w:shd w:val="clear" w:color="auto" w:fill="D9D9D9"/>
          </w:tcPr>
          <w:p w14:paraId="45883C72" w14:textId="77777777" w:rsidR="00B4742C" w:rsidRPr="00BF4B39" w:rsidRDefault="00B4742C" w:rsidP="00B4742C">
            <w:pPr>
              <w:rPr>
                <w:rFonts w:cs="Arial"/>
                <w:b/>
              </w:rPr>
            </w:pPr>
            <w:r>
              <w:rPr>
                <w:b/>
                <w:lang w:val="nn-NO" w:bidi="nn-NO"/>
              </w:rPr>
              <w:t>Teneste/referanse til avtalen</w:t>
            </w:r>
          </w:p>
        </w:tc>
        <w:tc>
          <w:tcPr>
            <w:tcW w:w="1701" w:type="dxa"/>
            <w:shd w:val="clear" w:color="auto" w:fill="D9D9D9"/>
          </w:tcPr>
          <w:p w14:paraId="1683AAEC" w14:textId="77777777" w:rsidR="00B4742C" w:rsidRPr="00BF4B39" w:rsidRDefault="00B4742C" w:rsidP="001E0AF3">
            <w:pPr>
              <w:rPr>
                <w:rFonts w:cs="Arial"/>
                <w:b/>
              </w:rPr>
            </w:pPr>
            <w:r w:rsidRPr="00BF4B39">
              <w:rPr>
                <w:b/>
                <w:lang w:val="nn-NO" w:bidi="nn-NO"/>
              </w:rPr>
              <w:t>Pris eks. mva.</w:t>
            </w:r>
          </w:p>
        </w:tc>
        <w:tc>
          <w:tcPr>
            <w:tcW w:w="1984" w:type="dxa"/>
            <w:shd w:val="clear" w:color="auto" w:fill="D9D9D9"/>
          </w:tcPr>
          <w:p w14:paraId="5440DA7A" w14:textId="77777777" w:rsidR="00B4742C" w:rsidRPr="00BF4B39" w:rsidRDefault="00B4742C" w:rsidP="001E0AF3">
            <w:pPr>
              <w:rPr>
                <w:rFonts w:cs="Arial"/>
                <w:b/>
              </w:rPr>
            </w:pPr>
            <w:r>
              <w:rPr>
                <w:b/>
                <w:lang w:val="nn-NO" w:bidi="nn-NO"/>
              </w:rPr>
              <w:t>Eventuell rabatt</w:t>
            </w:r>
          </w:p>
        </w:tc>
      </w:tr>
      <w:tr w:rsidR="00B4742C" w:rsidRPr="00BF4B39" w14:paraId="77AE5780" w14:textId="77777777" w:rsidTr="00B522E5">
        <w:trPr>
          <w:trHeight w:val="289"/>
        </w:trPr>
        <w:tc>
          <w:tcPr>
            <w:tcW w:w="1563" w:type="dxa"/>
          </w:tcPr>
          <w:p w14:paraId="44A15FAB" w14:textId="77777777" w:rsidR="00B4742C" w:rsidRPr="00BF4B39" w:rsidRDefault="00B4742C" w:rsidP="001E0AF3">
            <w:pPr>
              <w:rPr>
                <w:rFonts w:cs="Arial"/>
              </w:rPr>
            </w:pPr>
          </w:p>
        </w:tc>
        <w:tc>
          <w:tcPr>
            <w:tcW w:w="3966" w:type="dxa"/>
          </w:tcPr>
          <w:p w14:paraId="7DDFEF52" w14:textId="77777777" w:rsidR="00B4742C" w:rsidRPr="00BF4B39" w:rsidRDefault="00B4742C" w:rsidP="001E0AF3">
            <w:pPr>
              <w:rPr>
                <w:rFonts w:cs="Arial"/>
              </w:rPr>
            </w:pPr>
            <w:r>
              <w:rPr>
                <w:lang w:val="nn-NO" w:bidi="nn-NO"/>
              </w:rPr>
              <w:t>Leverandøren sine ordinære timeprisar (vert nytta for alle tenester under avtalen som er baserte på timeprisar dersom ikkje anna er spesielt avtalt).</w:t>
            </w:r>
          </w:p>
        </w:tc>
        <w:tc>
          <w:tcPr>
            <w:tcW w:w="1701" w:type="dxa"/>
          </w:tcPr>
          <w:p w14:paraId="12ED1294" w14:textId="77777777" w:rsidR="00B4742C" w:rsidRPr="00BF4B39" w:rsidRDefault="00B4742C" w:rsidP="001E0AF3">
            <w:pPr>
              <w:rPr>
                <w:rFonts w:cs="Arial"/>
              </w:rPr>
            </w:pPr>
          </w:p>
        </w:tc>
        <w:tc>
          <w:tcPr>
            <w:tcW w:w="1984" w:type="dxa"/>
          </w:tcPr>
          <w:p w14:paraId="2BEE7FEC" w14:textId="77777777" w:rsidR="00B4742C" w:rsidRPr="00BF4B39" w:rsidRDefault="00B4742C" w:rsidP="001E0AF3">
            <w:pPr>
              <w:rPr>
                <w:rFonts w:cs="Arial"/>
              </w:rPr>
            </w:pPr>
          </w:p>
        </w:tc>
      </w:tr>
      <w:tr w:rsidR="00B4742C" w:rsidRPr="00BF4B39" w14:paraId="7065C605"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tcPr>
          <w:p w14:paraId="765FB060"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tcPr>
          <w:p w14:paraId="4FFE3BD9" w14:textId="77777777" w:rsidR="00B4742C" w:rsidRPr="00BF4B39" w:rsidRDefault="00B522E5" w:rsidP="001E0AF3">
            <w:pPr>
              <w:rPr>
                <w:rFonts w:cs="Arial"/>
              </w:rPr>
            </w:pPr>
            <w:r>
              <w:rPr>
                <w:lang w:val="nn-NO" w:bidi="nn-NO"/>
              </w:rPr>
              <w:t>Vederlag for opplæring, jf. punkt 2.1.3</w:t>
            </w:r>
          </w:p>
        </w:tc>
        <w:tc>
          <w:tcPr>
            <w:tcW w:w="1701" w:type="dxa"/>
            <w:tcBorders>
              <w:top w:val="single" w:sz="4" w:space="0" w:color="000000"/>
              <w:left w:val="single" w:sz="4" w:space="0" w:color="000000"/>
              <w:bottom w:val="single" w:sz="4" w:space="0" w:color="000000"/>
              <w:right w:val="single" w:sz="4" w:space="0" w:color="000000"/>
            </w:tcBorders>
          </w:tcPr>
          <w:p w14:paraId="674AE01A"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3E843158" w14:textId="77777777" w:rsidR="00B4742C" w:rsidRPr="00BF4B39" w:rsidRDefault="00B4742C" w:rsidP="001E0AF3">
            <w:pPr>
              <w:rPr>
                <w:rFonts w:cs="Arial"/>
              </w:rPr>
            </w:pPr>
          </w:p>
        </w:tc>
      </w:tr>
      <w:tr w:rsidR="00B4742C" w:rsidRPr="00BF4B39" w14:paraId="7233EC14"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tcPr>
          <w:p w14:paraId="0B6AB1D8"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tcPr>
          <w:p w14:paraId="1735610C" w14:textId="77777777" w:rsidR="00B4742C" w:rsidRPr="00BF4B39" w:rsidRDefault="00B522E5" w:rsidP="001E0AF3">
            <w:pPr>
              <w:rPr>
                <w:rFonts w:cs="Arial"/>
              </w:rPr>
            </w:pPr>
            <w:r w:rsidRPr="00F21335">
              <w:rPr>
                <w:lang w:val="nn-NO" w:bidi="nn-NO"/>
              </w:rPr>
              <w:t>Leverandøren sine timeprisar for gjennomføring av forpliktingane etter punkt 3.3.1 i avtalen</w:t>
            </w:r>
          </w:p>
        </w:tc>
        <w:tc>
          <w:tcPr>
            <w:tcW w:w="1701" w:type="dxa"/>
            <w:tcBorders>
              <w:top w:val="single" w:sz="4" w:space="0" w:color="000000"/>
              <w:left w:val="single" w:sz="4" w:space="0" w:color="000000"/>
              <w:bottom w:val="single" w:sz="4" w:space="0" w:color="000000"/>
              <w:right w:val="single" w:sz="4" w:space="0" w:color="000000"/>
            </w:tcBorders>
          </w:tcPr>
          <w:p w14:paraId="75D8B7F6"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161657D3" w14:textId="77777777" w:rsidR="00B4742C" w:rsidRPr="00BF4B39" w:rsidRDefault="00B4742C" w:rsidP="001E0AF3">
            <w:pPr>
              <w:rPr>
                <w:rFonts w:cs="Arial"/>
              </w:rPr>
            </w:pPr>
          </w:p>
        </w:tc>
      </w:tr>
      <w:tr w:rsidR="00B4742C" w:rsidRPr="00BF4B39" w14:paraId="51690FF0" w14:textId="77777777" w:rsidTr="00B522E5">
        <w:trPr>
          <w:trHeight w:val="289"/>
        </w:trPr>
        <w:tc>
          <w:tcPr>
            <w:tcW w:w="1563" w:type="dxa"/>
            <w:tcBorders>
              <w:top w:val="single" w:sz="4" w:space="0" w:color="000000"/>
              <w:left w:val="single" w:sz="4" w:space="0" w:color="000000"/>
              <w:bottom w:val="single" w:sz="4" w:space="0" w:color="000000"/>
              <w:right w:val="single" w:sz="4" w:space="0" w:color="000000"/>
            </w:tcBorders>
          </w:tcPr>
          <w:p w14:paraId="4CF49E78" w14:textId="77777777" w:rsidR="00B4742C" w:rsidRPr="00BF4B39" w:rsidRDefault="00B4742C" w:rsidP="001E0AF3">
            <w:pPr>
              <w:rPr>
                <w:rFonts w:cs="Arial"/>
              </w:rPr>
            </w:pPr>
          </w:p>
        </w:tc>
        <w:tc>
          <w:tcPr>
            <w:tcW w:w="3966" w:type="dxa"/>
            <w:tcBorders>
              <w:top w:val="single" w:sz="4" w:space="0" w:color="000000"/>
              <w:left w:val="single" w:sz="4" w:space="0" w:color="000000"/>
              <w:bottom w:val="single" w:sz="4" w:space="0" w:color="000000"/>
              <w:right w:val="single" w:sz="4" w:space="0" w:color="000000"/>
            </w:tcBorders>
          </w:tcPr>
          <w:p w14:paraId="5F704E50" w14:textId="77777777" w:rsidR="00B4742C" w:rsidRPr="00BF4B39" w:rsidRDefault="00B522E5" w:rsidP="001E0AF3">
            <w:pPr>
              <w:rPr>
                <w:rFonts w:cs="Arial"/>
              </w:rPr>
            </w:pPr>
            <w:r>
              <w:rPr>
                <w:lang w:val="nn-NO" w:bidi="nn-NO"/>
              </w:rPr>
              <w:t>Etc.</w:t>
            </w:r>
          </w:p>
        </w:tc>
        <w:tc>
          <w:tcPr>
            <w:tcW w:w="1701" w:type="dxa"/>
            <w:tcBorders>
              <w:top w:val="single" w:sz="4" w:space="0" w:color="000000"/>
              <w:left w:val="single" w:sz="4" w:space="0" w:color="000000"/>
              <w:bottom w:val="single" w:sz="4" w:space="0" w:color="000000"/>
              <w:right w:val="single" w:sz="4" w:space="0" w:color="000000"/>
            </w:tcBorders>
          </w:tcPr>
          <w:p w14:paraId="72794267" w14:textId="77777777" w:rsidR="00B4742C" w:rsidRPr="00BF4B39" w:rsidRDefault="00B4742C" w:rsidP="001E0AF3">
            <w:pPr>
              <w:rPr>
                <w:rFonts w:cs="Arial"/>
              </w:rPr>
            </w:pPr>
          </w:p>
        </w:tc>
        <w:tc>
          <w:tcPr>
            <w:tcW w:w="1984" w:type="dxa"/>
            <w:tcBorders>
              <w:top w:val="single" w:sz="4" w:space="0" w:color="000000"/>
              <w:left w:val="single" w:sz="4" w:space="0" w:color="000000"/>
              <w:bottom w:val="single" w:sz="4" w:space="0" w:color="000000"/>
              <w:right w:val="single" w:sz="4" w:space="0" w:color="000000"/>
            </w:tcBorders>
          </w:tcPr>
          <w:p w14:paraId="30F56679" w14:textId="77777777" w:rsidR="00B4742C" w:rsidRPr="00BF4B39" w:rsidRDefault="00B4742C" w:rsidP="001E0AF3">
            <w:pPr>
              <w:rPr>
                <w:rFonts w:cs="Arial"/>
              </w:rPr>
            </w:pPr>
          </w:p>
        </w:tc>
      </w:tr>
    </w:tbl>
    <w:p w14:paraId="46955E2D" w14:textId="77777777" w:rsidR="00B4742C" w:rsidRDefault="00B4742C" w:rsidP="00251A10">
      <w:pPr>
        <w:rPr>
          <w:i/>
          <w:sz w:val="20"/>
          <w:szCs w:val="20"/>
        </w:rPr>
      </w:pPr>
    </w:p>
    <w:p w14:paraId="6B4AC514" w14:textId="77777777" w:rsidR="007B7EC7" w:rsidRDefault="007B7EC7" w:rsidP="00251A10">
      <w:pPr>
        <w:rPr>
          <w:i/>
          <w:sz w:val="20"/>
          <w:szCs w:val="20"/>
        </w:rPr>
      </w:pPr>
    </w:p>
    <w:p w14:paraId="2E777D36" w14:textId="77777777" w:rsidR="00C67F2B" w:rsidRDefault="00C67F2B" w:rsidP="001702FC"/>
    <w:p w14:paraId="390B5EA7" w14:textId="77777777" w:rsidR="00941A68" w:rsidRDefault="00941A68" w:rsidP="00941A68">
      <w:pPr>
        <w:rPr>
          <w:rFonts w:ascii="Cambria" w:hAnsi="Cambria"/>
          <w:b/>
          <w:bCs/>
          <w:color w:val="C00000"/>
          <w:sz w:val="26"/>
          <w:szCs w:val="26"/>
        </w:rPr>
      </w:pPr>
    </w:p>
    <w:p w14:paraId="043B04F0" w14:textId="77777777" w:rsidR="00722705" w:rsidRPr="00C1286A" w:rsidRDefault="00722705" w:rsidP="009F2C6D"/>
    <w:p w14:paraId="67391D9D" w14:textId="77777777" w:rsidR="009F2C6D" w:rsidRDefault="00B522E5" w:rsidP="00B522E5">
      <w:pPr>
        <w:rPr>
          <w:rFonts w:cs="Arial"/>
        </w:rPr>
      </w:pPr>
      <w:r>
        <w:rPr>
          <w:lang w:val="nn-NO" w:bidi="nn-NO"/>
        </w:rPr>
        <w:t xml:space="preserve"> </w:t>
      </w:r>
    </w:p>
    <w:p w14:paraId="1531F33E" w14:textId="77777777" w:rsidR="006542B8" w:rsidRPr="00737183" w:rsidRDefault="006D11CD" w:rsidP="00507DDD">
      <w:pPr>
        <w:pStyle w:val="Overskrift1"/>
      </w:pPr>
      <w:r w:rsidRPr="00F46A50">
        <w:rPr>
          <w:color w:val="FF0000"/>
          <w:sz w:val="32"/>
          <w:lang w:val="nn-NO" w:bidi="nn-NO"/>
        </w:rPr>
        <w:br w:type="page"/>
      </w:r>
      <w:bookmarkStart w:id="6" w:name="_Toc226711364"/>
      <w:r w:rsidR="00EE6CD2" w:rsidRPr="006542B8">
        <w:rPr>
          <w:lang w:val="nn-NO" w:bidi="nn-NO"/>
        </w:rPr>
        <w:lastRenderedPageBreak/>
        <w:t>Vedlegg 7: Endringar i den generelle avtaleteksten</w:t>
      </w:r>
      <w:bookmarkEnd w:id="6"/>
    </w:p>
    <w:p w14:paraId="384D57E2" w14:textId="77777777" w:rsidR="00530805" w:rsidRDefault="00530805" w:rsidP="00816BFA">
      <w:pPr>
        <w:rPr>
          <w:i/>
          <w:sz w:val="20"/>
          <w:szCs w:val="20"/>
        </w:rPr>
      </w:pPr>
    </w:p>
    <w:p w14:paraId="0A314216" w14:textId="77777777" w:rsidR="009F2C6D" w:rsidRPr="00A164BB" w:rsidRDefault="009F2C6D" w:rsidP="009F2C6D">
      <w:pPr>
        <w:rPr>
          <w:rFonts w:cs="Arial"/>
          <w:i/>
          <w:color w:val="000000"/>
          <w:sz w:val="20"/>
          <w:szCs w:val="20"/>
        </w:rPr>
      </w:pPr>
      <w:r w:rsidRPr="00A164BB">
        <w:rPr>
          <w:i/>
          <w:sz w:val="20"/>
          <w:lang w:val="nn-NO" w:bidi="nn-NO"/>
        </w:rPr>
        <w:t>Endringar til den generelle avtaleteksten skal samlast her med mindre den generelle avtaleteksten tilviser slike endringar til eit anna vedlegg, jf. punkt 1.3 i avtalen.</w:t>
      </w:r>
    </w:p>
    <w:p w14:paraId="1EC0F653" w14:textId="77777777" w:rsidR="009F2C6D" w:rsidRPr="00A164BB" w:rsidRDefault="009F2C6D" w:rsidP="009F2C6D">
      <w:pPr>
        <w:rPr>
          <w:rFonts w:cs="Arial"/>
          <w:i/>
          <w:color w:val="000000"/>
          <w:sz w:val="20"/>
          <w:szCs w:val="20"/>
        </w:rPr>
      </w:pPr>
    </w:p>
    <w:p w14:paraId="6BB687B2" w14:textId="77777777" w:rsidR="001378BE" w:rsidRDefault="009F2C6D" w:rsidP="001378BE">
      <w:pPr>
        <w:rPr>
          <w:rFonts w:cs="Arial"/>
          <w:i/>
          <w:color w:val="000000"/>
          <w:sz w:val="20"/>
          <w:szCs w:val="20"/>
        </w:rPr>
      </w:pPr>
      <w:r w:rsidRPr="00A164BB">
        <w:rPr>
          <w:i/>
          <w:sz w:val="20"/>
          <w:lang w:val="nn-NO" w:bidi="nn-NO"/>
        </w:rPr>
        <w:t>Det er mogleg å gjere endringar til alle punkt i avtalen, også der avtaleteksten ikkje eksplisitt opnar for dette. Leverandøren bør likevel vere merksam på at avvik, atterhald og endringar i avtalen kan medføre at tilbodet vert avvist.</w:t>
      </w:r>
    </w:p>
    <w:p w14:paraId="5480A4AF" w14:textId="77777777" w:rsidR="001378BE" w:rsidRDefault="001378BE" w:rsidP="009F2C6D">
      <w:pPr>
        <w:rPr>
          <w:rFonts w:cs="Arial"/>
          <w:i/>
          <w:color w:val="000000"/>
          <w:sz w:val="20"/>
          <w:szCs w:val="20"/>
        </w:rPr>
      </w:pPr>
    </w:p>
    <w:p w14:paraId="663AB280" w14:textId="77777777" w:rsidR="009F2C6D" w:rsidRPr="00A164BB" w:rsidRDefault="001378BE" w:rsidP="009F2C6D">
      <w:pPr>
        <w:rPr>
          <w:rFonts w:cs="Arial"/>
          <w:i/>
          <w:color w:val="000000"/>
          <w:sz w:val="20"/>
          <w:szCs w:val="20"/>
        </w:rPr>
      </w:pPr>
      <w:r>
        <w:rPr>
          <w:i/>
          <w:sz w:val="20"/>
          <w:lang w:val="nn-NO" w:bidi="nn-NO"/>
        </w:rPr>
        <w:t xml:space="preserve">Alle slike endringar skal kome fram her, slik at teksten i den generelle avtaleteksten vert verande uendra. Det må kome klart og </w:t>
      </w:r>
      <w:proofErr w:type="spellStart"/>
      <w:r>
        <w:rPr>
          <w:i/>
          <w:sz w:val="20"/>
          <w:lang w:val="nn-NO" w:bidi="nn-NO"/>
        </w:rPr>
        <w:t>utvetydig</w:t>
      </w:r>
      <w:proofErr w:type="spellEnd"/>
      <w:r>
        <w:rPr>
          <w:i/>
          <w:sz w:val="20"/>
          <w:lang w:val="nn-NO" w:bidi="nn-NO"/>
        </w:rPr>
        <w:t xml:space="preserve"> fram kva slags føresegner i avtalen det er gjort endringar til og resultatet av endringa.  </w:t>
      </w:r>
    </w:p>
    <w:p w14:paraId="74DECC09" w14:textId="77777777" w:rsidR="009F2C6D" w:rsidRPr="00A164BB" w:rsidRDefault="009F2C6D" w:rsidP="009F2C6D">
      <w:pPr>
        <w:rPr>
          <w:rFonts w:cs="Arial"/>
          <w:i/>
          <w:color w:val="000000"/>
          <w:sz w:val="20"/>
          <w:szCs w:val="20"/>
        </w:rPr>
      </w:pPr>
    </w:p>
    <w:p w14:paraId="224678EC" w14:textId="77777777" w:rsidR="00B7577D" w:rsidRDefault="00B7577D" w:rsidP="009F2C6D">
      <w:pPr>
        <w:rPr>
          <w:rFonts w:cs="Arial"/>
          <w:i/>
          <w:color w:val="000000"/>
          <w:sz w:val="20"/>
          <w:szCs w:val="20"/>
        </w:rPr>
      </w:pPr>
    </w:p>
    <w:p w14:paraId="0499AEC2" w14:textId="04FD3DE6" w:rsidR="00B7577D" w:rsidRDefault="00B7577D" w:rsidP="009F2C6D">
      <w:r w:rsidRPr="00B7577D">
        <w:rPr>
          <w:b/>
          <w:sz w:val="26"/>
          <w:lang w:val="nn-NO" w:bidi="nn-NO"/>
        </w:rPr>
        <w:t xml:space="preserve">Avtalens punkt 2.1.2 </w:t>
      </w:r>
    </w:p>
    <w:p w14:paraId="16D204B9" w14:textId="2606AB60" w:rsidR="00B7577D" w:rsidRDefault="00B7577D" w:rsidP="009F2C6D">
      <w:r>
        <w:rPr>
          <w:lang w:val="nn-NO" w:bidi="nn-NO"/>
        </w:rPr>
        <w:t xml:space="preserve">Dersom reglane i lisensvilkåra om disposisjonsrett ikkje går framfor reglane i avtalen om disposisjonsrett, skal Kunden presisere dette her. </w:t>
      </w:r>
    </w:p>
    <w:p w14:paraId="68E943CF" w14:textId="6D12A50B" w:rsidR="00C65675" w:rsidRDefault="00C65675" w:rsidP="009F2C6D"/>
    <w:p w14:paraId="7F529240" w14:textId="2DAC1413" w:rsidR="00C65675" w:rsidRPr="00EC2646" w:rsidRDefault="00C65675" w:rsidP="009F2C6D">
      <w:pPr>
        <w:rPr>
          <w:i/>
        </w:rPr>
      </w:pPr>
      <w:r w:rsidRPr="00EC2646">
        <w:rPr>
          <w:i/>
          <w:lang w:val="nn-NO" w:bidi="nn-NO"/>
        </w:rPr>
        <w:t xml:space="preserve">Dersom tenesta vert levert under standard lisensvilkår og avtalevilkår (og Kunden ønsker at denne standardtenesta skal leggast til grunn for avtaleforholdet), vil det vere lite føremålstenleg for Kunden å endre den generelle avtaleteksten på dette punktet . </w:t>
      </w:r>
    </w:p>
    <w:p w14:paraId="0A8313AF" w14:textId="77777777" w:rsidR="00C65675" w:rsidRDefault="00C65675" w:rsidP="009F2C6D"/>
    <w:p w14:paraId="7EED150B" w14:textId="77777777" w:rsidR="00C65675" w:rsidRDefault="00C65675" w:rsidP="009F2C6D"/>
    <w:p w14:paraId="7D60D9E4" w14:textId="4D4F86A4" w:rsidR="009F2C6D" w:rsidRDefault="009F2C6D" w:rsidP="009F2C6D">
      <w:r w:rsidRPr="0002559F">
        <w:rPr>
          <w:lang w:val="nn-NO" w:bidi="nn-NO"/>
        </w:rPr>
        <w:t>Eksempel på endringstabell:</w:t>
      </w:r>
    </w:p>
    <w:p w14:paraId="0793FEE9" w14:textId="77777777" w:rsidR="009F2C6D" w:rsidRPr="0002559F" w:rsidRDefault="009F2C6D" w:rsidP="009F2C6D"/>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9F2C6D" w:rsidRPr="008D5761" w14:paraId="5136C8B7" w14:textId="77777777" w:rsidTr="00AB1D88">
        <w:tc>
          <w:tcPr>
            <w:tcW w:w="2835" w:type="dxa"/>
            <w:shd w:val="clear" w:color="auto" w:fill="D9D9D9"/>
          </w:tcPr>
          <w:p w14:paraId="53A6E684" w14:textId="77777777" w:rsidR="009F2C6D" w:rsidRPr="00746E75" w:rsidRDefault="00D43636" w:rsidP="00D43636">
            <w:pPr>
              <w:spacing w:before="40"/>
              <w:rPr>
                <w:b/>
                <w:szCs w:val="20"/>
              </w:rPr>
            </w:pPr>
            <w:r>
              <w:rPr>
                <w:b/>
                <w:lang w:val="nn-NO" w:bidi="nn-NO"/>
              </w:rPr>
              <w:t>Tilvising til punkt og ev. avsnitt i avtalen</w:t>
            </w:r>
          </w:p>
        </w:tc>
        <w:tc>
          <w:tcPr>
            <w:tcW w:w="6269" w:type="dxa"/>
            <w:shd w:val="clear" w:color="auto" w:fill="D9D9D9"/>
          </w:tcPr>
          <w:p w14:paraId="44E646CC" w14:textId="77777777" w:rsidR="009F2C6D" w:rsidRPr="00746E75" w:rsidRDefault="009F2C6D" w:rsidP="00AB1D88">
            <w:pPr>
              <w:spacing w:before="40"/>
              <w:rPr>
                <w:b/>
                <w:szCs w:val="20"/>
              </w:rPr>
            </w:pPr>
            <w:r w:rsidRPr="00746E75">
              <w:rPr>
                <w:b/>
                <w:lang w:val="nn-NO" w:bidi="nn-NO"/>
              </w:rPr>
              <w:t>Vert erstatta med</w:t>
            </w:r>
          </w:p>
        </w:tc>
      </w:tr>
      <w:tr w:rsidR="009F2C6D" w:rsidRPr="008D5761" w14:paraId="573E46B5" w14:textId="77777777" w:rsidTr="00AB1D88">
        <w:tc>
          <w:tcPr>
            <w:tcW w:w="2835" w:type="dxa"/>
          </w:tcPr>
          <w:p w14:paraId="3DBEEEB2" w14:textId="77777777" w:rsidR="009F2C6D" w:rsidRPr="00EF1F59" w:rsidRDefault="009F2C6D" w:rsidP="00AB1D88"/>
        </w:tc>
        <w:tc>
          <w:tcPr>
            <w:tcW w:w="6269" w:type="dxa"/>
            <w:vAlign w:val="bottom"/>
          </w:tcPr>
          <w:p w14:paraId="60D7F0D0" w14:textId="77777777" w:rsidR="009F2C6D" w:rsidRPr="00EF1F59" w:rsidRDefault="009F2C6D" w:rsidP="00AB1D88">
            <w:r>
              <w:rPr>
                <w:lang w:val="nn-NO" w:bidi="nn-NO"/>
              </w:rPr>
              <w:t>Ny formulering/tekst på oppgivast</w:t>
            </w:r>
          </w:p>
        </w:tc>
      </w:tr>
      <w:tr w:rsidR="009F2C6D" w:rsidRPr="008D5761" w14:paraId="75DE1D73" w14:textId="77777777" w:rsidTr="00AB1D88">
        <w:tc>
          <w:tcPr>
            <w:tcW w:w="2835" w:type="dxa"/>
          </w:tcPr>
          <w:p w14:paraId="0B2B8438" w14:textId="77777777" w:rsidR="009F2C6D" w:rsidRPr="00EF1F59" w:rsidRDefault="009F2C6D" w:rsidP="00AB1D88"/>
        </w:tc>
        <w:tc>
          <w:tcPr>
            <w:tcW w:w="6269" w:type="dxa"/>
            <w:vAlign w:val="bottom"/>
          </w:tcPr>
          <w:p w14:paraId="1F7C127E" w14:textId="77777777" w:rsidR="009F2C6D" w:rsidRPr="00EF1F59" w:rsidRDefault="009F2C6D" w:rsidP="00AB1D88"/>
        </w:tc>
      </w:tr>
      <w:tr w:rsidR="009F2C6D" w:rsidRPr="008D5761" w14:paraId="1E8C12BA" w14:textId="77777777" w:rsidTr="00AB1D88">
        <w:tc>
          <w:tcPr>
            <w:tcW w:w="2835" w:type="dxa"/>
          </w:tcPr>
          <w:p w14:paraId="651CAF06" w14:textId="77777777" w:rsidR="009F2C6D" w:rsidRPr="00EF1F59" w:rsidRDefault="009F2C6D" w:rsidP="00AB1D88"/>
        </w:tc>
        <w:tc>
          <w:tcPr>
            <w:tcW w:w="6269" w:type="dxa"/>
            <w:vAlign w:val="bottom"/>
          </w:tcPr>
          <w:p w14:paraId="187368E7" w14:textId="77777777" w:rsidR="009F2C6D" w:rsidRPr="00EF1F59" w:rsidRDefault="009F2C6D" w:rsidP="00AB1D88"/>
        </w:tc>
      </w:tr>
      <w:tr w:rsidR="009F2C6D" w:rsidRPr="008D5761" w14:paraId="6777C086" w14:textId="77777777" w:rsidTr="00AB1D88">
        <w:tc>
          <w:tcPr>
            <w:tcW w:w="2835" w:type="dxa"/>
          </w:tcPr>
          <w:p w14:paraId="7EB734DF" w14:textId="77777777" w:rsidR="009F2C6D" w:rsidRDefault="009F2C6D" w:rsidP="00AB1D88"/>
        </w:tc>
        <w:tc>
          <w:tcPr>
            <w:tcW w:w="6269" w:type="dxa"/>
            <w:vAlign w:val="bottom"/>
          </w:tcPr>
          <w:p w14:paraId="55743DE8" w14:textId="77777777" w:rsidR="009F2C6D" w:rsidRDefault="009F2C6D" w:rsidP="00AB1D88"/>
        </w:tc>
      </w:tr>
    </w:tbl>
    <w:p w14:paraId="7821CD50" w14:textId="77777777" w:rsidR="00816BFA" w:rsidRDefault="00816BFA" w:rsidP="00507DDD"/>
    <w:p w14:paraId="43CE60D6" w14:textId="77777777" w:rsidR="00EE6CD2" w:rsidRPr="00C03C36" w:rsidRDefault="006D11CD" w:rsidP="00A61039">
      <w:r w:rsidRPr="00F46A50">
        <w:rPr>
          <w:i/>
          <w:color w:val="FF0000"/>
          <w:lang w:val="nn-NO" w:bidi="nn-NO"/>
        </w:rPr>
        <w:br w:type="page"/>
      </w:r>
      <w:r w:rsidR="00EE6CD2" w:rsidRPr="00436758">
        <w:rPr>
          <w:sz w:val="36"/>
          <w:lang w:val="nn-NO" w:bidi="nn-NO"/>
        </w:rPr>
        <w:lastRenderedPageBreak/>
        <w:t>Vedlegg 8: Endringar av tenesta etter avtaleinngåinga</w:t>
      </w:r>
    </w:p>
    <w:p w14:paraId="5F65C56F" w14:textId="77777777" w:rsidR="00E56332" w:rsidRDefault="00E56332" w:rsidP="00816BFA">
      <w:pPr>
        <w:rPr>
          <w:rFonts w:cs="Arial"/>
          <w:i/>
          <w:color w:val="000000"/>
          <w:sz w:val="20"/>
          <w:szCs w:val="20"/>
        </w:rPr>
      </w:pPr>
    </w:p>
    <w:p w14:paraId="5E542F67" w14:textId="77777777" w:rsidR="00682FA9" w:rsidRPr="00C1286A" w:rsidRDefault="00682FA9" w:rsidP="00682FA9">
      <w:pPr>
        <w:pStyle w:val="Overskrift2"/>
      </w:pPr>
      <w:r>
        <w:rPr>
          <w:lang w:val="nn-NO" w:bidi="nn-NO"/>
        </w:rPr>
        <w:t>Avtalens punkt 1.4 Endringar av tenesta etter avtaleinngåinga</w:t>
      </w:r>
    </w:p>
    <w:p w14:paraId="5EAB7AD4" w14:textId="77777777" w:rsidR="00411E32" w:rsidRDefault="00B25742" w:rsidP="00411E32">
      <w:r>
        <w:rPr>
          <w:lang w:val="nn-NO" w:bidi="nn-NO"/>
        </w:rPr>
        <w:t xml:space="preserve">Dersom Kunden og Leverandøren har vorte samde om ein endringsavtale (både når det gjeld innhald, eventuelt endring i vederlag og endring i tidsplan), skal endringa (innhald, justert vederlag og justert tidsplan) kome fram her. </w:t>
      </w:r>
    </w:p>
    <w:p w14:paraId="7393ECE1" w14:textId="77777777" w:rsidR="00411E32" w:rsidRPr="00B26029" w:rsidRDefault="00411E32" w:rsidP="00411E32">
      <w:pPr>
        <w:rPr>
          <w:i/>
        </w:rPr>
      </w:pPr>
    </w:p>
    <w:p w14:paraId="0CF37A17" w14:textId="77777777" w:rsidR="00411E32" w:rsidRPr="00B26029" w:rsidRDefault="00BB6507" w:rsidP="00411E32">
      <w:pPr>
        <w:rPr>
          <w:i/>
        </w:rPr>
      </w:pPr>
      <w:r w:rsidRPr="00B26029">
        <w:rPr>
          <w:i/>
          <w:lang w:val="nn-NO" w:bidi="nn-NO"/>
        </w:rPr>
        <w:t>Kvar endring skal vere underskriven av representant for partane som er gitt fullmakt.</w:t>
      </w:r>
    </w:p>
    <w:p w14:paraId="739F6BB1" w14:textId="77777777" w:rsidR="00411E32" w:rsidRDefault="00411E32" w:rsidP="00411E32"/>
    <w:p w14:paraId="45F34D00" w14:textId="77777777" w:rsidR="00411E32" w:rsidRPr="00B26029" w:rsidRDefault="00411E32" w:rsidP="00411E32">
      <w:pPr>
        <w:rPr>
          <w:i/>
        </w:rPr>
      </w:pPr>
      <w:r w:rsidRPr="00B26029">
        <w:rPr>
          <w:i/>
          <w:lang w:val="nn-NO" w:bidi="nn-NO"/>
        </w:rPr>
        <w:t>Det er Leverandøren som er ansvarleg for at det vert ført ein fortløpande katalog over endringane som utgjer vedlegg 8. Leverandøren er også ansvarleg for at Kunden utan ugrunna opphald får ein oppdatert kopi. Kunden må sjølv halde oversikt over kva slags endringsførespurnader dei har sendt og kva slags endringsoverslag dei har tatt mot.</w:t>
      </w:r>
    </w:p>
    <w:p w14:paraId="21DDE1D4" w14:textId="77777777" w:rsidR="00B25742" w:rsidRPr="00B26029" w:rsidRDefault="00B25742" w:rsidP="00682FA9">
      <w:pPr>
        <w:rPr>
          <w:i/>
        </w:rPr>
      </w:pPr>
    </w:p>
    <w:p w14:paraId="582D39E9" w14:textId="77777777" w:rsidR="00BB6507" w:rsidRPr="00B26029" w:rsidRDefault="00411E32" w:rsidP="00682FA9">
      <w:pPr>
        <w:rPr>
          <w:i/>
        </w:rPr>
      </w:pPr>
      <w:r w:rsidRPr="00B26029">
        <w:rPr>
          <w:i/>
          <w:lang w:val="nn-NO" w:bidi="nn-NO"/>
        </w:rPr>
        <w:t>Kunden er ansvarleg for at endringane det er spurt om, ikkje er i strid med regelverket for offentlege anskaffingar. Endringar som vert rekna som vesentlege, vil verte rekna som direkte anskaffingar og alle som meiner at det er gjort ei direkteanskaffing, kan klage inn Kunden for Klagenemnda for offentlege anskaffingar.</w:t>
      </w:r>
    </w:p>
    <w:p w14:paraId="5A138CD0" w14:textId="77777777" w:rsidR="00BB6507" w:rsidRDefault="00BB6507" w:rsidP="00682FA9"/>
    <w:p w14:paraId="3B0DFA5A" w14:textId="77777777" w:rsidR="00A61039" w:rsidRDefault="00A61039" w:rsidP="00A61039"/>
    <w:p w14:paraId="224A3307" w14:textId="77777777" w:rsidR="00A61039" w:rsidRDefault="00A61039" w:rsidP="00A61039">
      <w:r>
        <w:rPr>
          <w:lang w:val="nn-NO" w:bidi="nn-NO"/>
        </w:rPr>
        <w:t>Eksempel på endringskatalog:</w:t>
      </w:r>
    </w:p>
    <w:p w14:paraId="13944F57" w14:textId="77777777" w:rsidR="00A61039" w:rsidRDefault="00A61039" w:rsidP="00A6103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5022"/>
        <w:gridCol w:w="2050"/>
      </w:tblGrid>
      <w:tr w:rsidR="001A5370" w:rsidRPr="00746E75" w14:paraId="7FD2AEBC" w14:textId="77777777" w:rsidTr="001A5370">
        <w:trPr>
          <w:trHeight w:val="1021"/>
        </w:trPr>
        <w:tc>
          <w:tcPr>
            <w:tcW w:w="2127" w:type="dxa"/>
            <w:shd w:val="clear" w:color="auto" w:fill="D9D9D9"/>
          </w:tcPr>
          <w:p w14:paraId="3BB46E22" w14:textId="77777777" w:rsidR="001A5370" w:rsidRPr="00746E75" w:rsidRDefault="001A5370" w:rsidP="00AB1D88">
            <w:pPr>
              <w:spacing w:before="40"/>
              <w:rPr>
                <w:b/>
                <w:szCs w:val="20"/>
              </w:rPr>
            </w:pPr>
            <w:r>
              <w:rPr>
                <w:b/>
                <w:lang w:val="nn-NO" w:bidi="nn-NO"/>
              </w:rPr>
              <w:t>Endringsnummer</w:t>
            </w:r>
          </w:p>
        </w:tc>
        <w:tc>
          <w:tcPr>
            <w:tcW w:w="5811" w:type="dxa"/>
            <w:shd w:val="clear" w:color="auto" w:fill="D9D9D9"/>
          </w:tcPr>
          <w:p w14:paraId="13F1EAAB" w14:textId="77777777" w:rsidR="001A5370" w:rsidRPr="00746E75" w:rsidRDefault="001A5370" w:rsidP="00AB1D88">
            <w:pPr>
              <w:spacing w:before="40"/>
              <w:rPr>
                <w:b/>
                <w:szCs w:val="20"/>
              </w:rPr>
            </w:pPr>
            <w:r>
              <w:rPr>
                <w:b/>
                <w:lang w:val="nn-NO" w:bidi="nn-NO"/>
              </w:rPr>
              <w:t>Skildring av endringa og eventuell vederlagsjustering og justering av tidsplan</w:t>
            </w:r>
          </w:p>
        </w:tc>
        <w:tc>
          <w:tcPr>
            <w:tcW w:w="709" w:type="dxa"/>
            <w:shd w:val="clear" w:color="auto" w:fill="D9D9D9"/>
          </w:tcPr>
          <w:p w14:paraId="42C44D34" w14:textId="77777777" w:rsidR="001A5370" w:rsidRDefault="001A5370" w:rsidP="00AB1D88">
            <w:pPr>
              <w:spacing w:before="40"/>
              <w:rPr>
                <w:b/>
                <w:szCs w:val="20"/>
              </w:rPr>
            </w:pPr>
            <w:r>
              <w:rPr>
                <w:b/>
                <w:lang w:val="nn-NO" w:bidi="nn-NO"/>
              </w:rPr>
              <w:t>Ikraftsetjingsdato</w:t>
            </w:r>
          </w:p>
        </w:tc>
      </w:tr>
      <w:tr w:rsidR="001A5370" w:rsidRPr="00EF1F59" w14:paraId="2482B405" w14:textId="77777777" w:rsidTr="001A5370">
        <w:tc>
          <w:tcPr>
            <w:tcW w:w="2127" w:type="dxa"/>
          </w:tcPr>
          <w:p w14:paraId="5086633F" w14:textId="77777777" w:rsidR="001A5370" w:rsidRPr="00EF1F59" w:rsidRDefault="001A5370" w:rsidP="00AB1D88"/>
        </w:tc>
        <w:tc>
          <w:tcPr>
            <w:tcW w:w="5811" w:type="dxa"/>
            <w:vAlign w:val="bottom"/>
          </w:tcPr>
          <w:p w14:paraId="4E9A58F4" w14:textId="77777777" w:rsidR="001A5370" w:rsidRPr="00EF1F59" w:rsidRDefault="001A5370" w:rsidP="00AB1D88"/>
        </w:tc>
        <w:tc>
          <w:tcPr>
            <w:tcW w:w="709" w:type="dxa"/>
          </w:tcPr>
          <w:p w14:paraId="12536627" w14:textId="77777777" w:rsidR="001A5370" w:rsidRDefault="001A5370" w:rsidP="00AB1D88"/>
        </w:tc>
      </w:tr>
      <w:tr w:rsidR="001A5370" w:rsidRPr="00EF1F59" w14:paraId="170D434B" w14:textId="77777777" w:rsidTr="001A5370">
        <w:tc>
          <w:tcPr>
            <w:tcW w:w="2127" w:type="dxa"/>
          </w:tcPr>
          <w:p w14:paraId="4540F317" w14:textId="77777777" w:rsidR="001A5370" w:rsidRPr="00EF1F59" w:rsidRDefault="001A5370" w:rsidP="00AB1D88"/>
        </w:tc>
        <w:tc>
          <w:tcPr>
            <w:tcW w:w="5811" w:type="dxa"/>
            <w:vAlign w:val="bottom"/>
          </w:tcPr>
          <w:p w14:paraId="67BA99F0" w14:textId="77777777" w:rsidR="001A5370" w:rsidRPr="00EF1F59" w:rsidRDefault="001A5370" w:rsidP="00AB1D88"/>
        </w:tc>
        <w:tc>
          <w:tcPr>
            <w:tcW w:w="709" w:type="dxa"/>
          </w:tcPr>
          <w:p w14:paraId="7CB06B31" w14:textId="77777777" w:rsidR="001A5370" w:rsidRPr="00EF1F59" w:rsidRDefault="001A5370" w:rsidP="00AB1D88"/>
        </w:tc>
      </w:tr>
      <w:tr w:rsidR="001A5370" w:rsidRPr="00EF1F59" w14:paraId="7E3BA5F8" w14:textId="77777777" w:rsidTr="001A5370">
        <w:tc>
          <w:tcPr>
            <w:tcW w:w="2127" w:type="dxa"/>
          </w:tcPr>
          <w:p w14:paraId="72DB5DE6" w14:textId="77777777" w:rsidR="001A5370" w:rsidRPr="00EF1F59" w:rsidRDefault="001A5370" w:rsidP="00AB1D88"/>
        </w:tc>
        <w:tc>
          <w:tcPr>
            <w:tcW w:w="5811" w:type="dxa"/>
            <w:vAlign w:val="bottom"/>
          </w:tcPr>
          <w:p w14:paraId="64AE2F99" w14:textId="77777777" w:rsidR="001A5370" w:rsidRPr="00EF1F59" w:rsidRDefault="001A5370" w:rsidP="00AB1D88"/>
        </w:tc>
        <w:tc>
          <w:tcPr>
            <w:tcW w:w="709" w:type="dxa"/>
          </w:tcPr>
          <w:p w14:paraId="0964E1EB" w14:textId="77777777" w:rsidR="001A5370" w:rsidRPr="00EF1F59" w:rsidRDefault="001A5370" w:rsidP="00AB1D88"/>
        </w:tc>
      </w:tr>
      <w:tr w:rsidR="001A5370" w14:paraId="37C20786" w14:textId="77777777" w:rsidTr="001A5370">
        <w:tc>
          <w:tcPr>
            <w:tcW w:w="2127" w:type="dxa"/>
          </w:tcPr>
          <w:p w14:paraId="515B24BC" w14:textId="77777777" w:rsidR="001A5370" w:rsidRDefault="001A5370" w:rsidP="00AB1D88"/>
        </w:tc>
        <w:tc>
          <w:tcPr>
            <w:tcW w:w="5811" w:type="dxa"/>
            <w:vAlign w:val="bottom"/>
          </w:tcPr>
          <w:p w14:paraId="309D3410" w14:textId="77777777" w:rsidR="001A5370" w:rsidRDefault="001A5370" w:rsidP="00AB1D88"/>
        </w:tc>
        <w:tc>
          <w:tcPr>
            <w:tcW w:w="709" w:type="dxa"/>
          </w:tcPr>
          <w:p w14:paraId="19E315A5" w14:textId="77777777" w:rsidR="001A5370" w:rsidRDefault="001A5370" w:rsidP="00AB1D88"/>
        </w:tc>
      </w:tr>
    </w:tbl>
    <w:p w14:paraId="29A77C71" w14:textId="77777777" w:rsidR="00E56332" w:rsidRDefault="00E56332" w:rsidP="00816BFA">
      <w:pPr>
        <w:rPr>
          <w:rFonts w:cs="Arial"/>
          <w:i/>
          <w:color w:val="000000"/>
          <w:sz w:val="20"/>
          <w:szCs w:val="20"/>
        </w:rPr>
      </w:pPr>
    </w:p>
    <w:p w14:paraId="195DCFF2" w14:textId="77777777" w:rsidR="00E56332" w:rsidRDefault="00E56332" w:rsidP="00816BFA">
      <w:pPr>
        <w:rPr>
          <w:rFonts w:cs="Arial"/>
          <w:i/>
          <w:color w:val="000000"/>
          <w:sz w:val="20"/>
          <w:szCs w:val="20"/>
        </w:rPr>
      </w:pPr>
    </w:p>
    <w:p w14:paraId="3EFF4909" w14:textId="77777777" w:rsidR="00E56332" w:rsidRDefault="00E56332" w:rsidP="00816BFA">
      <w:pPr>
        <w:rPr>
          <w:rFonts w:cs="Arial"/>
          <w:i/>
          <w:color w:val="000000"/>
          <w:sz w:val="20"/>
          <w:szCs w:val="20"/>
        </w:rPr>
      </w:pPr>
    </w:p>
    <w:p w14:paraId="62A1BB1B" w14:textId="77777777" w:rsidR="00E56332" w:rsidRPr="00816BFA" w:rsidRDefault="00E56332" w:rsidP="00816BFA">
      <w:pPr>
        <w:rPr>
          <w:rFonts w:cs="Arial"/>
          <w:i/>
          <w:color w:val="000000"/>
          <w:sz w:val="20"/>
          <w:szCs w:val="20"/>
        </w:rPr>
      </w:pPr>
    </w:p>
    <w:p w14:paraId="7193D6AB" w14:textId="77777777" w:rsidR="00816BFA" w:rsidRDefault="00816BFA" w:rsidP="00816BFA">
      <w:pPr>
        <w:rPr>
          <w:i/>
          <w:color w:val="A6A6A6"/>
        </w:rPr>
      </w:pPr>
    </w:p>
    <w:p w14:paraId="4F9F527C" w14:textId="77777777" w:rsidR="00816BFA" w:rsidRDefault="00816BFA" w:rsidP="00816BFA">
      <w:pPr>
        <w:rPr>
          <w:i/>
          <w:color w:val="A6A6A6"/>
        </w:rPr>
      </w:pPr>
    </w:p>
    <w:p w14:paraId="2E2C3C56" w14:textId="77777777" w:rsidR="00816BFA" w:rsidRPr="00F46A50" w:rsidRDefault="00816BFA">
      <w:pPr>
        <w:rPr>
          <w:rFonts w:cs="Arial"/>
          <w:color w:val="FF0000"/>
        </w:rPr>
      </w:pPr>
    </w:p>
    <w:p w14:paraId="7213682F" w14:textId="77777777" w:rsidR="000072EB" w:rsidRPr="00F46A50" w:rsidRDefault="000072EB">
      <w:pPr>
        <w:rPr>
          <w:rFonts w:cs="Arial"/>
          <w:color w:val="FF0000"/>
        </w:rPr>
      </w:pPr>
    </w:p>
    <w:p w14:paraId="6D90D513" w14:textId="77777777" w:rsidR="006D11CD" w:rsidRPr="00F46A50" w:rsidRDefault="006D11CD">
      <w:pPr>
        <w:rPr>
          <w:rFonts w:cs="Arial"/>
          <w:color w:val="FF0000"/>
          <w:sz w:val="32"/>
          <w:szCs w:val="32"/>
        </w:rPr>
      </w:pPr>
    </w:p>
    <w:p w14:paraId="684B196F" w14:textId="77777777" w:rsidR="00EE6CD2" w:rsidRPr="00507DDD" w:rsidRDefault="006D11CD" w:rsidP="00507DDD">
      <w:pPr>
        <w:pStyle w:val="Overskrift1"/>
      </w:pPr>
      <w:r w:rsidRPr="00F46A50">
        <w:rPr>
          <w:color w:val="FF0000"/>
          <w:lang w:val="nn-NO" w:bidi="nn-NO"/>
        </w:rPr>
        <w:br w:type="page"/>
      </w:r>
      <w:bookmarkStart w:id="7" w:name="_Toc226711365"/>
      <w:r w:rsidR="00EE6CD2" w:rsidRPr="00C03C36">
        <w:rPr>
          <w:lang w:val="nn-NO" w:bidi="nn-NO"/>
        </w:rPr>
        <w:lastRenderedPageBreak/>
        <w:t>Vedlegg 9: Lisensvilkår for standardprogramvare</w:t>
      </w:r>
      <w:bookmarkEnd w:id="7"/>
      <w:r w:rsidR="00EE6CD2" w:rsidRPr="00C03C36">
        <w:rPr>
          <w:lang w:val="nn-NO" w:bidi="nn-NO"/>
        </w:rPr>
        <w:t xml:space="preserve"> </w:t>
      </w:r>
    </w:p>
    <w:p w14:paraId="241BA7F2" w14:textId="77777777" w:rsidR="00E91307" w:rsidRDefault="00E91307" w:rsidP="00466DFE">
      <w:pPr>
        <w:rPr>
          <w:rFonts w:cs="Arial"/>
          <w:i/>
          <w:color w:val="000000"/>
          <w:sz w:val="20"/>
          <w:szCs w:val="20"/>
        </w:rPr>
      </w:pPr>
    </w:p>
    <w:p w14:paraId="5406A29D" w14:textId="77777777" w:rsidR="00B55929" w:rsidRPr="00FC7FD2" w:rsidRDefault="00B55929" w:rsidP="00B55929">
      <w:pPr>
        <w:pStyle w:val="Overskrift2"/>
      </w:pPr>
      <w:r>
        <w:rPr>
          <w:lang w:val="nn-NO" w:bidi="nn-NO"/>
        </w:rPr>
        <w:t>Avtalens punkt 2.1.2 Forholdet til standard lisens- og avtalevilkår</w:t>
      </w:r>
    </w:p>
    <w:p w14:paraId="4E9D80F3" w14:textId="77777777" w:rsidR="001C2174" w:rsidRDefault="001C2174" w:rsidP="001C2174">
      <w:r>
        <w:rPr>
          <w:lang w:val="nn-NO" w:bidi="nn-NO"/>
        </w:rPr>
        <w:t>Dersom standardprogramvare som er omfatta av tenesta vert levert under standard lisensvilkår og avtalevilkår (lisensvilkår), skal kopiar av lisensvilkåra leggast ved her, jf. Vedlegg 2 “Avtalens punkt 2.1.2 Forholdet til standard lisens- og avtalevilkår”.</w:t>
      </w:r>
    </w:p>
    <w:p w14:paraId="123E77FD" w14:textId="77777777" w:rsidR="001C2174" w:rsidRDefault="001C2174" w:rsidP="00D74D43"/>
    <w:p w14:paraId="77836242" w14:textId="77777777" w:rsidR="001C2174" w:rsidRDefault="001C2174" w:rsidP="00D74D43"/>
    <w:p w14:paraId="3A0BF569" w14:textId="77777777" w:rsidR="00A61039" w:rsidRPr="00A72B44" w:rsidRDefault="00A61039" w:rsidP="00F12E0A">
      <w:pPr>
        <w:pStyle w:val="Overskrift2"/>
        <w:ind w:firstLine="708"/>
      </w:pPr>
      <w:r>
        <w:rPr>
          <w:lang w:val="nn-NO" w:bidi="nn-NO"/>
        </w:rPr>
        <w:br/>
      </w:r>
    </w:p>
    <w:p w14:paraId="77D29602" w14:textId="77777777" w:rsidR="00E91307" w:rsidRDefault="00E91307" w:rsidP="00466DFE">
      <w:pPr>
        <w:rPr>
          <w:rFonts w:cs="Arial"/>
          <w:i/>
          <w:color w:val="000000"/>
          <w:sz w:val="20"/>
          <w:szCs w:val="20"/>
        </w:rPr>
      </w:pPr>
    </w:p>
    <w:p w14:paraId="64D1B4E6" w14:textId="77777777" w:rsidR="00E91307" w:rsidRDefault="00E91307" w:rsidP="00466DFE">
      <w:pPr>
        <w:rPr>
          <w:rFonts w:cs="Arial"/>
          <w:i/>
          <w:color w:val="000000"/>
          <w:sz w:val="20"/>
          <w:szCs w:val="20"/>
        </w:rPr>
      </w:pPr>
    </w:p>
    <w:p w14:paraId="5C15C43A" w14:textId="77777777" w:rsidR="00E91307" w:rsidRDefault="00E91307" w:rsidP="00466DFE">
      <w:pPr>
        <w:rPr>
          <w:rFonts w:cs="Arial"/>
          <w:i/>
          <w:color w:val="000000"/>
          <w:sz w:val="20"/>
          <w:szCs w:val="20"/>
        </w:rPr>
      </w:pPr>
    </w:p>
    <w:p w14:paraId="4A15DBC2" w14:textId="77777777" w:rsidR="00E91307" w:rsidRPr="00816BFA" w:rsidRDefault="00E91307" w:rsidP="00466DFE">
      <w:pPr>
        <w:rPr>
          <w:rFonts w:cs="Arial"/>
          <w:i/>
          <w:color w:val="000000"/>
          <w:sz w:val="20"/>
          <w:szCs w:val="20"/>
        </w:rPr>
      </w:pPr>
    </w:p>
    <w:p w14:paraId="439C7087" w14:textId="77777777" w:rsidR="005841C0" w:rsidRPr="005841C0" w:rsidRDefault="005841C0" w:rsidP="005841C0"/>
    <w:p w14:paraId="6395B6B8" w14:textId="77777777" w:rsidR="005841C0" w:rsidRDefault="005841C0" w:rsidP="00EE6CD2"/>
    <w:p w14:paraId="018F9C38" w14:textId="77777777" w:rsidR="005841C0" w:rsidRDefault="005841C0" w:rsidP="005841C0">
      <w:pPr>
        <w:tabs>
          <w:tab w:val="left" w:pos="8197"/>
        </w:tabs>
      </w:pPr>
      <w:r>
        <w:rPr>
          <w:lang w:val="nn-NO" w:bidi="nn-NO"/>
        </w:rPr>
        <w:tab/>
      </w:r>
    </w:p>
    <w:p w14:paraId="7D68CEFB" w14:textId="77777777" w:rsidR="00F8215B" w:rsidRPr="00F46A50" w:rsidRDefault="00F8215B" w:rsidP="00EE6CD2">
      <w:pPr>
        <w:rPr>
          <w:color w:val="FF0000"/>
        </w:rPr>
      </w:pPr>
    </w:p>
    <w:p w14:paraId="38D96DB1" w14:textId="77777777" w:rsidR="001A2D58" w:rsidRPr="00A61039" w:rsidRDefault="001A2D58" w:rsidP="00A61039">
      <w:pPr>
        <w:pStyle w:val="Overskrift1"/>
      </w:pPr>
    </w:p>
    <w:sectPr w:rsidR="001A2D58" w:rsidRPr="00A61039" w:rsidSect="009D1F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D22D" w14:textId="77777777" w:rsidR="004D14EB" w:rsidRDefault="004D14EB" w:rsidP="00EE6CD2">
      <w:r>
        <w:separator/>
      </w:r>
    </w:p>
  </w:endnote>
  <w:endnote w:type="continuationSeparator" w:id="0">
    <w:p w14:paraId="32B5D8C5" w14:textId="77777777" w:rsidR="004D14EB" w:rsidRDefault="004D14EB"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040" w14:textId="77777777" w:rsidR="008A5757" w:rsidRPr="002D6B0C" w:rsidRDefault="005841C0" w:rsidP="002D6B0C">
    <w:pPr>
      <w:pStyle w:val="Bunntekst"/>
      <w:jc w:val="right"/>
      <w:rPr>
        <w:sz w:val="20"/>
        <w:szCs w:val="20"/>
      </w:rPr>
    </w:pPr>
    <w:r w:rsidRPr="002D6B0C">
      <w:rPr>
        <w:sz w:val="20"/>
        <w:lang w:val="nn-NO" w:bidi="nn-NO"/>
      </w:rPr>
      <w:t xml:space="preserve">Side </w:t>
    </w:r>
    <w:r w:rsidRPr="002D6B0C">
      <w:rPr>
        <w:sz w:val="20"/>
        <w:lang w:val="nn-NO" w:bidi="nn-NO"/>
      </w:rPr>
      <w:fldChar w:fldCharType="begin"/>
    </w:r>
    <w:r w:rsidRPr="002D6B0C">
      <w:rPr>
        <w:sz w:val="20"/>
        <w:lang w:val="nn-NO" w:bidi="nn-NO"/>
      </w:rPr>
      <w:instrText xml:space="preserve"> PAGE </w:instrText>
    </w:r>
    <w:r w:rsidRPr="002D6B0C">
      <w:rPr>
        <w:sz w:val="20"/>
        <w:lang w:val="nn-NO" w:bidi="nn-NO"/>
      </w:rPr>
      <w:fldChar w:fldCharType="separate"/>
    </w:r>
    <w:r w:rsidR="00745363">
      <w:rPr>
        <w:noProof/>
        <w:sz w:val="20"/>
        <w:lang w:val="nn-NO" w:bidi="nn-NO"/>
      </w:rPr>
      <w:t>1</w:t>
    </w:r>
    <w:r w:rsidRPr="002D6B0C">
      <w:rPr>
        <w:sz w:val="20"/>
        <w:lang w:val="nn-NO" w:bidi="nn-NO"/>
      </w:rPr>
      <w:fldChar w:fldCharType="end"/>
    </w:r>
    <w:r w:rsidRPr="002D6B0C">
      <w:rPr>
        <w:sz w:val="20"/>
        <w:lang w:val="nn-NO" w:bidi="nn-NO"/>
      </w:rPr>
      <w:t xml:space="preserve"> av </w:t>
    </w:r>
    <w:r w:rsidRPr="002D6B0C">
      <w:rPr>
        <w:rStyle w:val="Sidetall"/>
        <w:sz w:val="20"/>
        <w:lang w:val="nn-NO" w:bidi="nn-NO"/>
      </w:rPr>
      <w:fldChar w:fldCharType="begin"/>
    </w:r>
    <w:r w:rsidRPr="002D6B0C">
      <w:rPr>
        <w:rStyle w:val="Sidetall"/>
        <w:sz w:val="20"/>
        <w:lang w:val="nn-NO" w:bidi="nn-NO"/>
      </w:rPr>
      <w:instrText xml:space="preserve"> NUMPAGES </w:instrText>
    </w:r>
    <w:r w:rsidRPr="002D6B0C">
      <w:rPr>
        <w:rStyle w:val="Sidetall"/>
        <w:sz w:val="20"/>
        <w:lang w:val="nn-NO" w:bidi="nn-NO"/>
      </w:rPr>
      <w:fldChar w:fldCharType="separate"/>
    </w:r>
    <w:r w:rsidR="005A52F7">
      <w:rPr>
        <w:rStyle w:val="Sidetall"/>
        <w:noProof/>
        <w:sz w:val="20"/>
        <w:lang w:val="nn-NO" w:bidi="nn-NO"/>
      </w:rPr>
      <w:t>12</w:t>
    </w:r>
    <w:r w:rsidRPr="002D6B0C">
      <w:rPr>
        <w:rStyle w:val="Sidetall"/>
        <w:sz w:val="20"/>
        <w:lang w:val="nn-NO" w:bidi="nn-N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E5E2" w14:textId="28A910FC" w:rsidR="00745363" w:rsidRPr="002D6B0C" w:rsidRDefault="00745363" w:rsidP="002D6B0C">
    <w:pPr>
      <w:pStyle w:val="Bunntekst"/>
      <w:jc w:val="right"/>
      <w:rPr>
        <w:sz w:val="20"/>
        <w:szCs w:val="20"/>
      </w:rPr>
    </w:pPr>
    <w:r w:rsidRPr="002D6B0C">
      <w:rPr>
        <w:sz w:val="20"/>
        <w:lang w:val="nn-NO" w:bidi="nn-NO"/>
      </w:rPr>
      <w:t xml:space="preserve">Side </w:t>
    </w:r>
    <w:r w:rsidRPr="002D6B0C">
      <w:rPr>
        <w:sz w:val="20"/>
        <w:lang w:val="nn-NO" w:bidi="nn-NO"/>
      </w:rPr>
      <w:fldChar w:fldCharType="begin"/>
    </w:r>
    <w:r w:rsidRPr="002D6B0C">
      <w:rPr>
        <w:sz w:val="20"/>
        <w:lang w:val="nn-NO" w:bidi="nn-NO"/>
      </w:rPr>
      <w:instrText xml:space="preserve"> PAGE </w:instrText>
    </w:r>
    <w:r w:rsidRPr="002D6B0C">
      <w:rPr>
        <w:sz w:val="20"/>
        <w:lang w:val="nn-NO" w:bidi="nn-NO"/>
      </w:rPr>
      <w:fldChar w:fldCharType="separate"/>
    </w:r>
    <w:r w:rsidR="003F5EC5">
      <w:rPr>
        <w:noProof/>
        <w:sz w:val="20"/>
        <w:lang w:val="nn-NO" w:bidi="nn-NO"/>
      </w:rPr>
      <w:t>12</w:t>
    </w:r>
    <w:r w:rsidRPr="002D6B0C">
      <w:rPr>
        <w:sz w:val="20"/>
        <w:lang w:val="nn-NO" w:bidi="nn-NO"/>
      </w:rPr>
      <w:fldChar w:fldCharType="end"/>
    </w:r>
    <w:r w:rsidRPr="002D6B0C">
      <w:rPr>
        <w:sz w:val="20"/>
        <w:lang w:val="nn-NO" w:bidi="nn-NO"/>
      </w:rPr>
      <w:t xml:space="preserve"> av </w:t>
    </w:r>
    <w:r w:rsidRPr="002D6B0C">
      <w:rPr>
        <w:rStyle w:val="Sidetall"/>
        <w:sz w:val="20"/>
        <w:lang w:val="nn-NO" w:bidi="nn-NO"/>
      </w:rPr>
      <w:fldChar w:fldCharType="begin"/>
    </w:r>
    <w:r w:rsidRPr="002D6B0C">
      <w:rPr>
        <w:rStyle w:val="Sidetall"/>
        <w:sz w:val="20"/>
        <w:lang w:val="nn-NO" w:bidi="nn-NO"/>
      </w:rPr>
      <w:instrText xml:space="preserve"> NUMPAGES </w:instrText>
    </w:r>
    <w:r w:rsidRPr="002D6B0C">
      <w:rPr>
        <w:rStyle w:val="Sidetall"/>
        <w:sz w:val="20"/>
        <w:lang w:val="nn-NO" w:bidi="nn-NO"/>
      </w:rPr>
      <w:fldChar w:fldCharType="separate"/>
    </w:r>
    <w:r w:rsidR="003F5EC5">
      <w:rPr>
        <w:rStyle w:val="Sidetall"/>
        <w:noProof/>
        <w:sz w:val="20"/>
        <w:lang w:val="nn-NO" w:bidi="nn-NO"/>
      </w:rPr>
      <w:t>13</w:t>
    </w:r>
    <w:r w:rsidRPr="002D6B0C">
      <w:rPr>
        <w:rStyle w:val="Sidetall"/>
        <w:sz w:val="20"/>
        <w:lang w:val="nn-NO" w:bidi="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C940" w14:textId="77777777" w:rsidR="004D14EB" w:rsidRDefault="004D14EB" w:rsidP="00EE6CD2">
      <w:r>
        <w:separator/>
      </w:r>
    </w:p>
  </w:footnote>
  <w:footnote w:type="continuationSeparator" w:id="0">
    <w:p w14:paraId="2BBBAAC4" w14:textId="77777777" w:rsidR="004D14EB" w:rsidRDefault="004D14EB"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F586" w14:textId="77777777" w:rsidR="008A5757" w:rsidRDefault="008A5757">
    <w:pPr>
      <w:pStyle w:val="Topptekst"/>
    </w:pPr>
    <w:r>
      <w:rPr>
        <w:sz w:val="20"/>
        <w:lang w:val="nn-NO" w:bidi="nn-NO"/>
      </w:rPr>
      <w:t xml:space="preserve">Rettleiande </w:t>
    </w:r>
    <w:proofErr w:type="spellStart"/>
    <w:r>
      <w:rPr>
        <w:sz w:val="20"/>
        <w:lang w:val="nn-NO" w:bidi="nn-NO"/>
      </w:rPr>
      <w:t>bilag</w:t>
    </w:r>
    <w:proofErr w:type="spellEnd"/>
    <w:r>
      <w:rPr>
        <w:sz w:val="20"/>
        <w:lang w:val="nn-NO" w:bidi="nn-NO"/>
      </w:rPr>
      <w:t xml:space="preserve"> til SSA-K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2A3B" w14:textId="77777777" w:rsidR="00745363" w:rsidRDefault="00B55929">
    <w:pPr>
      <w:pStyle w:val="Topptekst"/>
    </w:pPr>
    <w:r>
      <w:rPr>
        <w:sz w:val="20"/>
        <w:lang w:val="nn-NO" w:bidi="nn-NO"/>
      </w:rPr>
      <w:t>Rettleiande vedlegg til SSA-L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618761E"/>
    <w:multiLevelType w:val="hybridMultilevel"/>
    <w:tmpl w:val="D1E83D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1B194D81"/>
    <w:multiLevelType w:val="hybridMultilevel"/>
    <w:tmpl w:val="0C72B82C"/>
    <w:lvl w:ilvl="0" w:tplc="6EF06AC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0C676C"/>
    <w:multiLevelType w:val="multilevel"/>
    <w:tmpl w:val="C83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47AED"/>
    <w:multiLevelType w:val="hybridMultilevel"/>
    <w:tmpl w:val="41BC3C28"/>
    <w:lvl w:ilvl="0" w:tplc="42C853A8">
      <w:start w:val="1"/>
      <w:numFmt w:val="bullet"/>
      <w:lvlText w:val=""/>
      <w:lvlJc w:val="left"/>
      <w:pPr>
        <w:tabs>
          <w:tab w:val="num" w:pos="720"/>
        </w:tabs>
        <w:ind w:left="720" w:hanging="360"/>
      </w:pPr>
      <w:rPr>
        <w:rFonts w:ascii="Symbol" w:hAnsi="Symbol" w:hint="default"/>
      </w:rPr>
    </w:lvl>
    <w:lvl w:ilvl="1" w:tplc="C53C18C0">
      <w:numFmt w:val="bullet"/>
      <w:lvlText w:val=""/>
      <w:lvlJc w:val="left"/>
      <w:pPr>
        <w:tabs>
          <w:tab w:val="num" w:pos="1440"/>
        </w:tabs>
        <w:ind w:left="1440" w:hanging="360"/>
      </w:pPr>
      <w:rPr>
        <w:rFonts w:ascii="Symbol" w:hAnsi="Symbol" w:hint="default"/>
      </w:rPr>
    </w:lvl>
    <w:lvl w:ilvl="2" w:tplc="D6229178" w:tentative="1">
      <w:start w:val="1"/>
      <w:numFmt w:val="bullet"/>
      <w:lvlText w:val=""/>
      <w:lvlJc w:val="left"/>
      <w:pPr>
        <w:tabs>
          <w:tab w:val="num" w:pos="2160"/>
        </w:tabs>
        <w:ind w:left="2160" w:hanging="360"/>
      </w:pPr>
      <w:rPr>
        <w:rFonts w:ascii="Symbol" w:hAnsi="Symbol" w:hint="default"/>
      </w:rPr>
    </w:lvl>
    <w:lvl w:ilvl="3" w:tplc="0B0C2D20" w:tentative="1">
      <w:start w:val="1"/>
      <w:numFmt w:val="bullet"/>
      <w:lvlText w:val=""/>
      <w:lvlJc w:val="left"/>
      <w:pPr>
        <w:tabs>
          <w:tab w:val="num" w:pos="2880"/>
        </w:tabs>
        <w:ind w:left="2880" w:hanging="360"/>
      </w:pPr>
      <w:rPr>
        <w:rFonts w:ascii="Symbol" w:hAnsi="Symbol" w:hint="default"/>
      </w:rPr>
    </w:lvl>
    <w:lvl w:ilvl="4" w:tplc="79CE6610" w:tentative="1">
      <w:start w:val="1"/>
      <w:numFmt w:val="bullet"/>
      <w:lvlText w:val=""/>
      <w:lvlJc w:val="left"/>
      <w:pPr>
        <w:tabs>
          <w:tab w:val="num" w:pos="3600"/>
        </w:tabs>
        <w:ind w:left="3600" w:hanging="360"/>
      </w:pPr>
      <w:rPr>
        <w:rFonts w:ascii="Symbol" w:hAnsi="Symbol" w:hint="default"/>
      </w:rPr>
    </w:lvl>
    <w:lvl w:ilvl="5" w:tplc="D2A6CAA0" w:tentative="1">
      <w:start w:val="1"/>
      <w:numFmt w:val="bullet"/>
      <w:lvlText w:val=""/>
      <w:lvlJc w:val="left"/>
      <w:pPr>
        <w:tabs>
          <w:tab w:val="num" w:pos="4320"/>
        </w:tabs>
        <w:ind w:left="4320" w:hanging="360"/>
      </w:pPr>
      <w:rPr>
        <w:rFonts w:ascii="Symbol" w:hAnsi="Symbol" w:hint="default"/>
      </w:rPr>
    </w:lvl>
    <w:lvl w:ilvl="6" w:tplc="0F906688" w:tentative="1">
      <w:start w:val="1"/>
      <w:numFmt w:val="bullet"/>
      <w:lvlText w:val=""/>
      <w:lvlJc w:val="left"/>
      <w:pPr>
        <w:tabs>
          <w:tab w:val="num" w:pos="5040"/>
        </w:tabs>
        <w:ind w:left="5040" w:hanging="360"/>
      </w:pPr>
      <w:rPr>
        <w:rFonts w:ascii="Symbol" w:hAnsi="Symbol" w:hint="default"/>
      </w:rPr>
    </w:lvl>
    <w:lvl w:ilvl="7" w:tplc="F5AC4BEC" w:tentative="1">
      <w:start w:val="1"/>
      <w:numFmt w:val="bullet"/>
      <w:lvlText w:val=""/>
      <w:lvlJc w:val="left"/>
      <w:pPr>
        <w:tabs>
          <w:tab w:val="num" w:pos="5760"/>
        </w:tabs>
        <w:ind w:left="5760" w:hanging="360"/>
      </w:pPr>
      <w:rPr>
        <w:rFonts w:ascii="Symbol" w:hAnsi="Symbol" w:hint="default"/>
      </w:rPr>
    </w:lvl>
    <w:lvl w:ilvl="8" w:tplc="05AC0A2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FC3135"/>
    <w:multiLevelType w:val="hybridMultilevel"/>
    <w:tmpl w:val="E7007A16"/>
    <w:lvl w:ilvl="0" w:tplc="1444CDE8">
      <w:start w:val="1"/>
      <w:numFmt w:val="bullet"/>
      <w:lvlText w:val=""/>
      <w:lvlJc w:val="left"/>
      <w:pPr>
        <w:tabs>
          <w:tab w:val="num" w:pos="720"/>
        </w:tabs>
        <w:ind w:left="720" w:hanging="360"/>
      </w:pPr>
      <w:rPr>
        <w:rFonts w:ascii="Symbol" w:hAnsi="Symbol" w:hint="default"/>
      </w:rPr>
    </w:lvl>
    <w:lvl w:ilvl="1" w:tplc="BFEAFFF8" w:tentative="1">
      <w:start w:val="1"/>
      <w:numFmt w:val="bullet"/>
      <w:lvlText w:val=""/>
      <w:lvlJc w:val="left"/>
      <w:pPr>
        <w:tabs>
          <w:tab w:val="num" w:pos="1440"/>
        </w:tabs>
        <w:ind w:left="1440" w:hanging="360"/>
      </w:pPr>
      <w:rPr>
        <w:rFonts w:ascii="Symbol" w:hAnsi="Symbol" w:hint="default"/>
      </w:rPr>
    </w:lvl>
    <w:lvl w:ilvl="2" w:tplc="562420C8" w:tentative="1">
      <w:start w:val="1"/>
      <w:numFmt w:val="bullet"/>
      <w:lvlText w:val=""/>
      <w:lvlJc w:val="left"/>
      <w:pPr>
        <w:tabs>
          <w:tab w:val="num" w:pos="2160"/>
        </w:tabs>
        <w:ind w:left="2160" w:hanging="360"/>
      </w:pPr>
      <w:rPr>
        <w:rFonts w:ascii="Symbol" w:hAnsi="Symbol" w:hint="default"/>
      </w:rPr>
    </w:lvl>
    <w:lvl w:ilvl="3" w:tplc="23EC6D5A" w:tentative="1">
      <w:start w:val="1"/>
      <w:numFmt w:val="bullet"/>
      <w:lvlText w:val=""/>
      <w:lvlJc w:val="left"/>
      <w:pPr>
        <w:tabs>
          <w:tab w:val="num" w:pos="2880"/>
        </w:tabs>
        <w:ind w:left="2880" w:hanging="360"/>
      </w:pPr>
      <w:rPr>
        <w:rFonts w:ascii="Symbol" w:hAnsi="Symbol" w:hint="default"/>
      </w:rPr>
    </w:lvl>
    <w:lvl w:ilvl="4" w:tplc="8FCCFF28" w:tentative="1">
      <w:start w:val="1"/>
      <w:numFmt w:val="bullet"/>
      <w:lvlText w:val=""/>
      <w:lvlJc w:val="left"/>
      <w:pPr>
        <w:tabs>
          <w:tab w:val="num" w:pos="3600"/>
        </w:tabs>
        <w:ind w:left="3600" w:hanging="360"/>
      </w:pPr>
      <w:rPr>
        <w:rFonts w:ascii="Symbol" w:hAnsi="Symbol" w:hint="default"/>
      </w:rPr>
    </w:lvl>
    <w:lvl w:ilvl="5" w:tplc="69160F64" w:tentative="1">
      <w:start w:val="1"/>
      <w:numFmt w:val="bullet"/>
      <w:lvlText w:val=""/>
      <w:lvlJc w:val="left"/>
      <w:pPr>
        <w:tabs>
          <w:tab w:val="num" w:pos="4320"/>
        </w:tabs>
        <w:ind w:left="4320" w:hanging="360"/>
      </w:pPr>
      <w:rPr>
        <w:rFonts w:ascii="Symbol" w:hAnsi="Symbol" w:hint="default"/>
      </w:rPr>
    </w:lvl>
    <w:lvl w:ilvl="6" w:tplc="BD505228" w:tentative="1">
      <w:start w:val="1"/>
      <w:numFmt w:val="bullet"/>
      <w:lvlText w:val=""/>
      <w:lvlJc w:val="left"/>
      <w:pPr>
        <w:tabs>
          <w:tab w:val="num" w:pos="5040"/>
        </w:tabs>
        <w:ind w:left="5040" w:hanging="360"/>
      </w:pPr>
      <w:rPr>
        <w:rFonts w:ascii="Symbol" w:hAnsi="Symbol" w:hint="default"/>
      </w:rPr>
    </w:lvl>
    <w:lvl w:ilvl="7" w:tplc="358CB88E" w:tentative="1">
      <w:start w:val="1"/>
      <w:numFmt w:val="bullet"/>
      <w:lvlText w:val=""/>
      <w:lvlJc w:val="left"/>
      <w:pPr>
        <w:tabs>
          <w:tab w:val="num" w:pos="5760"/>
        </w:tabs>
        <w:ind w:left="5760" w:hanging="360"/>
      </w:pPr>
      <w:rPr>
        <w:rFonts w:ascii="Symbol" w:hAnsi="Symbol" w:hint="default"/>
      </w:rPr>
    </w:lvl>
    <w:lvl w:ilvl="8" w:tplc="9918B0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4FC676A"/>
    <w:multiLevelType w:val="hybridMultilevel"/>
    <w:tmpl w:val="44AA7D3E"/>
    <w:lvl w:ilvl="0" w:tplc="1F06A48A">
      <w:start w:val="1"/>
      <w:numFmt w:val="bullet"/>
      <w:lvlText w:val=""/>
      <w:lvlJc w:val="left"/>
      <w:pPr>
        <w:tabs>
          <w:tab w:val="num" w:pos="720"/>
        </w:tabs>
        <w:ind w:left="720" w:hanging="360"/>
      </w:pPr>
      <w:rPr>
        <w:rFonts w:ascii="Symbol" w:hAnsi="Symbol" w:hint="default"/>
      </w:rPr>
    </w:lvl>
    <w:lvl w:ilvl="1" w:tplc="B1E8B03E" w:tentative="1">
      <w:start w:val="1"/>
      <w:numFmt w:val="bullet"/>
      <w:lvlText w:val=""/>
      <w:lvlJc w:val="left"/>
      <w:pPr>
        <w:tabs>
          <w:tab w:val="num" w:pos="1440"/>
        </w:tabs>
        <w:ind w:left="1440" w:hanging="360"/>
      </w:pPr>
      <w:rPr>
        <w:rFonts w:ascii="Symbol" w:hAnsi="Symbol" w:hint="default"/>
      </w:rPr>
    </w:lvl>
    <w:lvl w:ilvl="2" w:tplc="E9F284A0" w:tentative="1">
      <w:start w:val="1"/>
      <w:numFmt w:val="bullet"/>
      <w:lvlText w:val=""/>
      <w:lvlJc w:val="left"/>
      <w:pPr>
        <w:tabs>
          <w:tab w:val="num" w:pos="2160"/>
        </w:tabs>
        <w:ind w:left="2160" w:hanging="360"/>
      </w:pPr>
      <w:rPr>
        <w:rFonts w:ascii="Symbol" w:hAnsi="Symbol" w:hint="default"/>
      </w:rPr>
    </w:lvl>
    <w:lvl w:ilvl="3" w:tplc="5B8685D2" w:tentative="1">
      <w:start w:val="1"/>
      <w:numFmt w:val="bullet"/>
      <w:lvlText w:val=""/>
      <w:lvlJc w:val="left"/>
      <w:pPr>
        <w:tabs>
          <w:tab w:val="num" w:pos="2880"/>
        </w:tabs>
        <w:ind w:left="2880" w:hanging="360"/>
      </w:pPr>
      <w:rPr>
        <w:rFonts w:ascii="Symbol" w:hAnsi="Symbol" w:hint="default"/>
      </w:rPr>
    </w:lvl>
    <w:lvl w:ilvl="4" w:tplc="4E32593E" w:tentative="1">
      <w:start w:val="1"/>
      <w:numFmt w:val="bullet"/>
      <w:lvlText w:val=""/>
      <w:lvlJc w:val="left"/>
      <w:pPr>
        <w:tabs>
          <w:tab w:val="num" w:pos="3600"/>
        </w:tabs>
        <w:ind w:left="3600" w:hanging="360"/>
      </w:pPr>
      <w:rPr>
        <w:rFonts w:ascii="Symbol" w:hAnsi="Symbol" w:hint="default"/>
      </w:rPr>
    </w:lvl>
    <w:lvl w:ilvl="5" w:tplc="F9CA43EC" w:tentative="1">
      <w:start w:val="1"/>
      <w:numFmt w:val="bullet"/>
      <w:lvlText w:val=""/>
      <w:lvlJc w:val="left"/>
      <w:pPr>
        <w:tabs>
          <w:tab w:val="num" w:pos="4320"/>
        </w:tabs>
        <w:ind w:left="4320" w:hanging="360"/>
      </w:pPr>
      <w:rPr>
        <w:rFonts w:ascii="Symbol" w:hAnsi="Symbol" w:hint="default"/>
      </w:rPr>
    </w:lvl>
    <w:lvl w:ilvl="6" w:tplc="1922B54C" w:tentative="1">
      <w:start w:val="1"/>
      <w:numFmt w:val="bullet"/>
      <w:lvlText w:val=""/>
      <w:lvlJc w:val="left"/>
      <w:pPr>
        <w:tabs>
          <w:tab w:val="num" w:pos="5040"/>
        </w:tabs>
        <w:ind w:left="5040" w:hanging="360"/>
      </w:pPr>
      <w:rPr>
        <w:rFonts w:ascii="Symbol" w:hAnsi="Symbol" w:hint="default"/>
      </w:rPr>
    </w:lvl>
    <w:lvl w:ilvl="7" w:tplc="CF94E9DC" w:tentative="1">
      <w:start w:val="1"/>
      <w:numFmt w:val="bullet"/>
      <w:lvlText w:val=""/>
      <w:lvlJc w:val="left"/>
      <w:pPr>
        <w:tabs>
          <w:tab w:val="num" w:pos="5760"/>
        </w:tabs>
        <w:ind w:left="5760" w:hanging="360"/>
      </w:pPr>
      <w:rPr>
        <w:rFonts w:ascii="Symbol" w:hAnsi="Symbol" w:hint="default"/>
      </w:rPr>
    </w:lvl>
    <w:lvl w:ilvl="8" w:tplc="3934D7D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6D4465"/>
    <w:multiLevelType w:val="hybridMultilevel"/>
    <w:tmpl w:val="47142706"/>
    <w:lvl w:ilvl="0" w:tplc="5AD64C2A">
      <w:start w:val="1"/>
      <w:numFmt w:val="bullet"/>
      <w:lvlText w:val=""/>
      <w:lvlJc w:val="left"/>
      <w:pPr>
        <w:tabs>
          <w:tab w:val="num" w:pos="720"/>
        </w:tabs>
        <w:ind w:left="720" w:hanging="360"/>
      </w:pPr>
      <w:rPr>
        <w:rFonts w:ascii="Symbol" w:hAnsi="Symbol" w:hint="default"/>
      </w:rPr>
    </w:lvl>
    <w:lvl w:ilvl="1" w:tplc="5E28B808" w:tentative="1">
      <w:start w:val="1"/>
      <w:numFmt w:val="bullet"/>
      <w:lvlText w:val=""/>
      <w:lvlJc w:val="left"/>
      <w:pPr>
        <w:tabs>
          <w:tab w:val="num" w:pos="1440"/>
        </w:tabs>
        <w:ind w:left="1440" w:hanging="360"/>
      </w:pPr>
      <w:rPr>
        <w:rFonts w:ascii="Symbol" w:hAnsi="Symbol" w:hint="default"/>
      </w:rPr>
    </w:lvl>
    <w:lvl w:ilvl="2" w:tplc="95E61F86" w:tentative="1">
      <w:start w:val="1"/>
      <w:numFmt w:val="bullet"/>
      <w:lvlText w:val=""/>
      <w:lvlJc w:val="left"/>
      <w:pPr>
        <w:tabs>
          <w:tab w:val="num" w:pos="2160"/>
        </w:tabs>
        <w:ind w:left="2160" w:hanging="360"/>
      </w:pPr>
      <w:rPr>
        <w:rFonts w:ascii="Symbol" w:hAnsi="Symbol" w:hint="default"/>
      </w:rPr>
    </w:lvl>
    <w:lvl w:ilvl="3" w:tplc="D12C3D10" w:tentative="1">
      <w:start w:val="1"/>
      <w:numFmt w:val="bullet"/>
      <w:lvlText w:val=""/>
      <w:lvlJc w:val="left"/>
      <w:pPr>
        <w:tabs>
          <w:tab w:val="num" w:pos="2880"/>
        </w:tabs>
        <w:ind w:left="2880" w:hanging="360"/>
      </w:pPr>
      <w:rPr>
        <w:rFonts w:ascii="Symbol" w:hAnsi="Symbol" w:hint="default"/>
      </w:rPr>
    </w:lvl>
    <w:lvl w:ilvl="4" w:tplc="FEB4C654" w:tentative="1">
      <w:start w:val="1"/>
      <w:numFmt w:val="bullet"/>
      <w:lvlText w:val=""/>
      <w:lvlJc w:val="left"/>
      <w:pPr>
        <w:tabs>
          <w:tab w:val="num" w:pos="3600"/>
        </w:tabs>
        <w:ind w:left="3600" w:hanging="360"/>
      </w:pPr>
      <w:rPr>
        <w:rFonts w:ascii="Symbol" w:hAnsi="Symbol" w:hint="default"/>
      </w:rPr>
    </w:lvl>
    <w:lvl w:ilvl="5" w:tplc="FC5CE29E" w:tentative="1">
      <w:start w:val="1"/>
      <w:numFmt w:val="bullet"/>
      <w:lvlText w:val=""/>
      <w:lvlJc w:val="left"/>
      <w:pPr>
        <w:tabs>
          <w:tab w:val="num" w:pos="4320"/>
        </w:tabs>
        <w:ind w:left="4320" w:hanging="360"/>
      </w:pPr>
      <w:rPr>
        <w:rFonts w:ascii="Symbol" w:hAnsi="Symbol" w:hint="default"/>
      </w:rPr>
    </w:lvl>
    <w:lvl w:ilvl="6" w:tplc="692293C6" w:tentative="1">
      <w:start w:val="1"/>
      <w:numFmt w:val="bullet"/>
      <w:lvlText w:val=""/>
      <w:lvlJc w:val="left"/>
      <w:pPr>
        <w:tabs>
          <w:tab w:val="num" w:pos="5040"/>
        </w:tabs>
        <w:ind w:left="5040" w:hanging="360"/>
      </w:pPr>
      <w:rPr>
        <w:rFonts w:ascii="Symbol" w:hAnsi="Symbol" w:hint="default"/>
      </w:rPr>
    </w:lvl>
    <w:lvl w:ilvl="7" w:tplc="B07CFBD0" w:tentative="1">
      <w:start w:val="1"/>
      <w:numFmt w:val="bullet"/>
      <w:lvlText w:val=""/>
      <w:lvlJc w:val="left"/>
      <w:pPr>
        <w:tabs>
          <w:tab w:val="num" w:pos="5760"/>
        </w:tabs>
        <w:ind w:left="5760" w:hanging="360"/>
      </w:pPr>
      <w:rPr>
        <w:rFonts w:ascii="Symbol" w:hAnsi="Symbol" w:hint="default"/>
      </w:rPr>
    </w:lvl>
    <w:lvl w:ilvl="8" w:tplc="E9200B3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116220481">
    <w:abstractNumId w:val="1"/>
  </w:num>
  <w:num w:numId="2" w16cid:durableId="1229881188">
    <w:abstractNumId w:val="0"/>
  </w:num>
  <w:num w:numId="3" w16cid:durableId="1243492475">
    <w:abstractNumId w:val="11"/>
  </w:num>
  <w:num w:numId="4" w16cid:durableId="1697342004">
    <w:abstractNumId w:val="1"/>
  </w:num>
  <w:num w:numId="5" w16cid:durableId="79838208">
    <w:abstractNumId w:val="3"/>
  </w:num>
  <w:num w:numId="6" w16cid:durableId="1011298485">
    <w:abstractNumId w:val="12"/>
  </w:num>
  <w:num w:numId="7" w16cid:durableId="1822186013">
    <w:abstractNumId w:val="7"/>
  </w:num>
  <w:num w:numId="8" w16cid:durableId="634334228">
    <w:abstractNumId w:val="5"/>
  </w:num>
  <w:num w:numId="9" w16cid:durableId="63115438">
    <w:abstractNumId w:val="4"/>
  </w:num>
  <w:num w:numId="10" w16cid:durableId="2056201351">
    <w:abstractNumId w:val="2"/>
  </w:num>
  <w:num w:numId="11" w16cid:durableId="1479300394">
    <w:abstractNumId w:val="8"/>
  </w:num>
  <w:num w:numId="12" w16cid:durableId="2022589321">
    <w:abstractNumId w:val="6"/>
  </w:num>
  <w:num w:numId="13" w16cid:durableId="376975605">
    <w:abstractNumId w:val="9"/>
  </w:num>
  <w:num w:numId="14" w16cid:durableId="120929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CD2"/>
    <w:rsid w:val="00005F5F"/>
    <w:rsid w:val="00007284"/>
    <w:rsid w:val="000072EB"/>
    <w:rsid w:val="00012353"/>
    <w:rsid w:val="0001424B"/>
    <w:rsid w:val="00015AA6"/>
    <w:rsid w:val="000253C3"/>
    <w:rsid w:val="00037555"/>
    <w:rsid w:val="000422E9"/>
    <w:rsid w:val="00042E04"/>
    <w:rsid w:val="00051814"/>
    <w:rsid w:val="0006635E"/>
    <w:rsid w:val="00070CE4"/>
    <w:rsid w:val="00071BF6"/>
    <w:rsid w:val="00072D74"/>
    <w:rsid w:val="00073DF4"/>
    <w:rsid w:val="0007456F"/>
    <w:rsid w:val="00081C9F"/>
    <w:rsid w:val="000C26EA"/>
    <w:rsid w:val="000D21A1"/>
    <w:rsid w:val="000D7CA2"/>
    <w:rsid w:val="000E12B1"/>
    <w:rsid w:val="000F2BBC"/>
    <w:rsid w:val="000F749E"/>
    <w:rsid w:val="00102887"/>
    <w:rsid w:val="001039FF"/>
    <w:rsid w:val="001135C8"/>
    <w:rsid w:val="0011579A"/>
    <w:rsid w:val="001215BA"/>
    <w:rsid w:val="00126D47"/>
    <w:rsid w:val="00132454"/>
    <w:rsid w:val="001378BE"/>
    <w:rsid w:val="00137C94"/>
    <w:rsid w:val="0014346F"/>
    <w:rsid w:val="001702FC"/>
    <w:rsid w:val="00180DA7"/>
    <w:rsid w:val="00183804"/>
    <w:rsid w:val="00186C3C"/>
    <w:rsid w:val="00187865"/>
    <w:rsid w:val="0019096F"/>
    <w:rsid w:val="0019224C"/>
    <w:rsid w:val="0019367D"/>
    <w:rsid w:val="001A27B7"/>
    <w:rsid w:val="001A2D58"/>
    <w:rsid w:val="001A52EE"/>
    <w:rsid w:val="001A5370"/>
    <w:rsid w:val="001A740F"/>
    <w:rsid w:val="001C0033"/>
    <w:rsid w:val="001C2174"/>
    <w:rsid w:val="001C3364"/>
    <w:rsid w:val="001C4913"/>
    <w:rsid w:val="001C6160"/>
    <w:rsid w:val="001D2C15"/>
    <w:rsid w:val="001D45DE"/>
    <w:rsid w:val="001D6EBA"/>
    <w:rsid w:val="00205EB9"/>
    <w:rsid w:val="00214A46"/>
    <w:rsid w:val="00224C9F"/>
    <w:rsid w:val="00230F4A"/>
    <w:rsid w:val="0023265E"/>
    <w:rsid w:val="002405E5"/>
    <w:rsid w:val="00242F73"/>
    <w:rsid w:val="002443F8"/>
    <w:rsid w:val="00245DFC"/>
    <w:rsid w:val="00251A10"/>
    <w:rsid w:val="0025265F"/>
    <w:rsid w:val="0025266B"/>
    <w:rsid w:val="00253019"/>
    <w:rsid w:val="0025401B"/>
    <w:rsid w:val="00262EFF"/>
    <w:rsid w:val="00271F2D"/>
    <w:rsid w:val="0027696E"/>
    <w:rsid w:val="00292FBF"/>
    <w:rsid w:val="002A3CAC"/>
    <w:rsid w:val="002A6AC9"/>
    <w:rsid w:val="002B1623"/>
    <w:rsid w:val="002C0CB2"/>
    <w:rsid w:val="002D2E20"/>
    <w:rsid w:val="002D68A5"/>
    <w:rsid w:val="002D6B0C"/>
    <w:rsid w:val="002D78FD"/>
    <w:rsid w:val="002E406E"/>
    <w:rsid w:val="002E4204"/>
    <w:rsid w:val="002F3E3C"/>
    <w:rsid w:val="002F73DC"/>
    <w:rsid w:val="002F7AD9"/>
    <w:rsid w:val="00305219"/>
    <w:rsid w:val="003061F0"/>
    <w:rsid w:val="003100FE"/>
    <w:rsid w:val="00320776"/>
    <w:rsid w:val="003216FA"/>
    <w:rsid w:val="003236C8"/>
    <w:rsid w:val="00326EFB"/>
    <w:rsid w:val="00327D9E"/>
    <w:rsid w:val="00330D47"/>
    <w:rsid w:val="003442C2"/>
    <w:rsid w:val="00344CD1"/>
    <w:rsid w:val="003652B3"/>
    <w:rsid w:val="003821BA"/>
    <w:rsid w:val="00383BD3"/>
    <w:rsid w:val="00385473"/>
    <w:rsid w:val="00391E18"/>
    <w:rsid w:val="00393199"/>
    <w:rsid w:val="00393B8A"/>
    <w:rsid w:val="00396851"/>
    <w:rsid w:val="003A7E1F"/>
    <w:rsid w:val="003C035B"/>
    <w:rsid w:val="003C4080"/>
    <w:rsid w:val="003D1E42"/>
    <w:rsid w:val="003D43B1"/>
    <w:rsid w:val="003D7E3E"/>
    <w:rsid w:val="003E1862"/>
    <w:rsid w:val="003E2BC3"/>
    <w:rsid w:val="003F292F"/>
    <w:rsid w:val="003F3ECE"/>
    <w:rsid w:val="003F5EC5"/>
    <w:rsid w:val="003F6ED9"/>
    <w:rsid w:val="00401D18"/>
    <w:rsid w:val="004114C0"/>
    <w:rsid w:val="0041175A"/>
    <w:rsid w:val="00411E32"/>
    <w:rsid w:val="00414B0A"/>
    <w:rsid w:val="00423DF0"/>
    <w:rsid w:val="00424DB7"/>
    <w:rsid w:val="004250C1"/>
    <w:rsid w:val="00432CE8"/>
    <w:rsid w:val="00433FA8"/>
    <w:rsid w:val="00436758"/>
    <w:rsid w:val="0044010C"/>
    <w:rsid w:val="004523EB"/>
    <w:rsid w:val="00454902"/>
    <w:rsid w:val="00456B4F"/>
    <w:rsid w:val="004612CB"/>
    <w:rsid w:val="00462244"/>
    <w:rsid w:val="00466610"/>
    <w:rsid w:val="00466DFE"/>
    <w:rsid w:val="00466FFC"/>
    <w:rsid w:val="00474E16"/>
    <w:rsid w:val="00486886"/>
    <w:rsid w:val="004932CB"/>
    <w:rsid w:val="00494C39"/>
    <w:rsid w:val="004A5268"/>
    <w:rsid w:val="004A56A2"/>
    <w:rsid w:val="004C249E"/>
    <w:rsid w:val="004C2FD6"/>
    <w:rsid w:val="004C4802"/>
    <w:rsid w:val="004C5546"/>
    <w:rsid w:val="004D0EAE"/>
    <w:rsid w:val="004D14EB"/>
    <w:rsid w:val="004D2153"/>
    <w:rsid w:val="004F1740"/>
    <w:rsid w:val="004F1838"/>
    <w:rsid w:val="004F4E2E"/>
    <w:rsid w:val="00507DDD"/>
    <w:rsid w:val="005130C2"/>
    <w:rsid w:val="00521C9E"/>
    <w:rsid w:val="00530805"/>
    <w:rsid w:val="00540AC5"/>
    <w:rsid w:val="005619BC"/>
    <w:rsid w:val="00563A38"/>
    <w:rsid w:val="00563FAF"/>
    <w:rsid w:val="005723D7"/>
    <w:rsid w:val="00572627"/>
    <w:rsid w:val="0058397D"/>
    <w:rsid w:val="005841C0"/>
    <w:rsid w:val="005A52F7"/>
    <w:rsid w:val="005B27A4"/>
    <w:rsid w:val="005B451A"/>
    <w:rsid w:val="005B5174"/>
    <w:rsid w:val="005B7755"/>
    <w:rsid w:val="005C154E"/>
    <w:rsid w:val="005C6CA4"/>
    <w:rsid w:val="005D679F"/>
    <w:rsid w:val="005D7002"/>
    <w:rsid w:val="005E3E85"/>
    <w:rsid w:val="005F6726"/>
    <w:rsid w:val="00602809"/>
    <w:rsid w:val="006075ED"/>
    <w:rsid w:val="00614BCD"/>
    <w:rsid w:val="006168EE"/>
    <w:rsid w:val="00631AEE"/>
    <w:rsid w:val="00631C26"/>
    <w:rsid w:val="00644309"/>
    <w:rsid w:val="00646485"/>
    <w:rsid w:val="00651689"/>
    <w:rsid w:val="006542B8"/>
    <w:rsid w:val="00656A6E"/>
    <w:rsid w:val="00656D8F"/>
    <w:rsid w:val="00661DA5"/>
    <w:rsid w:val="00662994"/>
    <w:rsid w:val="0067261D"/>
    <w:rsid w:val="00682FA9"/>
    <w:rsid w:val="006A3C15"/>
    <w:rsid w:val="006A67A7"/>
    <w:rsid w:val="006B09E0"/>
    <w:rsid w:val="006C12B9"/>
    <w:rsid w:val="006C607B"/>
    <w:rsid w:val="006C7273"/>
    <w:rsid w:val="006D11CD"/>
    <w:rsid w:val="006D18D6"/>
    <w:rsid w:val="006D276E"/>
    <w:rsid w:val="006E6532"/>
    <w:rsid w:val="006F02BE"/>
    <w:rsid w:val="006F78EF"/>
    <w:rsid w:val="0070193F"/>
    <w:rsid w:val="007020EC"/>
    <w:rsid w:val="00705BE8"/>
    <w:rsid w:val="00711094"/>
    <w:rsid w:val="00722705"/>
    <w:rsid w:val="007278D4"/>
    <w:rsid w:val="00734768"/>
    <w:rsid w:val="00745363"/>
    <w:rsid w:val="00766C08"/>
    <w:rsid w:val="00770090"/>
    <w:rsid w:val="00773626"/>
    <w:rsid w:val="00776CEB"/>
    <w:rsid w:val="00792296"/>
    <w:rsid w:val="00792768"/>
    <w:rsid w:val="007A6F63"/>
    <w:rsid w:val="007B4867"/>
    <w:rsid w:val="007B4A86"/>
    <w:rsid w:val="007B7EC7"/>
    <w:rsid w:val="007D541D"/>
    <w:rsid w:val="007E02D1"/>
    <w:rsid w:val="007E0AA9"/>
    <w:rsid w:val="007E2449"/>
    <w:rsid w:val="007F0FE9"/>
    <w:rsid w:val="007F33C0"/>
    <w:rsid w:val="007F7FB0"/>
    <w:rsid w:val="0080224E"/>
    <w:rsid w:val="00804C4F"/>
    <w:rsid w:val="00804E51"/>
    <w:rsid w:val="00814778"/>
    <w:rsid w:val="008152B0"/>
    <w:rsid w:val="00816BFA"/>
    <w:rsid w:val="00830EBE"/>
    <w:rsid w:val="00830FE7"/>
    <w:rsid w:val="008333B3"/>
    <w:rsid w:val="008352BC"/>
    <w:rsid w:val="0084032F"/>
    <w:rsid w:val="00842FDD"/>
    <w:rsid w:val="00862CE6"/>
    <w:rsid w:val="0086349C"/>
    <w:rsid w:val="008646B3"/>
    <w:rsid w:val="008655DA"/>
    <w:rsid w:val="00872948"/>
    <w:rsid w:val="00875108"/>
    <w:rsid w:val="0088511D"/>
    <w:rsid w:val="00893E2F"/>
    <w:rsid w:val="008966B7"/>
    <w:rsid w:val="00896EDA"/>
    <w:rsid w:val="008A0CEA"/>
    <w:rsid w:val="008A12BE"/>
    <w:rsid w:val="008A2030"/>
    <w:rsid w:val="008A5757"/>
    <w:rsid w:val="008B2098"/>
    <w:rsid w:val="008B3C57"/>
    <w:rsid w:val="008D568D"/>
    <w:rsid w:val="008E410E"/>
    <w:rsid w:val="008E7677"/>
    <w:rsid w:val="008F3D0A"/>
    <w:rsid w:val="0090181D"/>
    <w:rsid w:val="00901C54"/>
    <w:rsid w:val="009132BF"/>
    <w:rsid w:val="0091740B"/>
    <w:rsid w:val="00921E64"/>
    <w:rsid w:val="00924F9C"/>
    <w:rsid w:val="00927014"/>
    <w:rsid w:val="00941A68"/>
    <w:rsid w:val="0095157A"/>
    <w:rsid w:val="00956A12"/>
    <w:rsid w:val="00967C34"/>
    <w:rsid w:val="00970920"/>
    <w:rsid w:val="00984702"/>
    <w:rsid w:val="00986E6C"/>
    <w:rsid w:val="00993FE3"/>
    <w:rsid w:val="009A2450"/>
    <w:rsid w:val="009C73A8"/>
    <w:rsid w:val="009D1FDD"/>
    <w:rsid w:val="009D6CE0"/>
    <w:rsid w:val="009E03D6"/>
    <w:rsid w:val="009E08C2"/>
    <w:rsid w:val="009E0DC7"/>
    <w:rsid w:val="009E2FA6"/>
    <w:rsid w:val="009F21CA"/>
    <w:rsid w:val="009F2C6D"/>
    <w:rsid w:val="009F51C5"/>
    <w:rsid w:val="009F5306"/>
    <w:rsid w:val="009F59DD"/>
    <w:rsid w:val="00A0538C"/>
    <w:rsid w:val="00A07AF6"/>
    <w:rsid w:val="00A15955"/>
    <w:rsid w:val="00A17215"/>
    <w:rsid w:val="00A17989"/>
    <w:rsid w:val="00A17B18"/>
    <w:rsid w:val="00A2181C"/>
    <w:rsid w:val="00A25FE5"/>
    <w:rsid w:val="00A27926"/>
    <w:rsid w:val="00A31132"/>
    <w:rsid w:val="00A334F8"/>
    <w:rsid w:val="00A572D3"/>
    <w:rsid w:val="00A60A4A"/>
    <w:rsid w:val="00A61039"/>
    <w:rsid w:val="00A64D3A"/>
    <w:rsid w:val="00A72B44"/>
    <w:rsid w:val="00A75412"/>
    <w:rsid w:val="00A76B3E"/>
    <w:rsid w:val="00A83191"/>
    <w:rsid w:val="00A87353"/>
    <w:rsid w:val="00AA3DCA"/>
    <w:rsid w:val="00AA69AA"/>
    <w:rsid w:val="00AB2D92"/>
    <w:rsid w:val="00AC5C92"/>
    <w:rsid w:val="00AD2B94"/>
    <w:rsid w:val="00B02D85"/>
    <w:rsid w:val="00B211F5"/>
    <w:rsid w:val="00B24B7C"/>
    <w:rsid w:val="00B24BEA"/>
    <w:rsid w:val="00B25742"/>
    <w:rsid w:val="00B26029"/>
    <w:rsid w:val="00B2640C"/>
    <w:rsid w:val="00B27EA4"/>
    <w:rsid w:val="00B43525"/>
    <w:rsid w:val="00B44C7E"/>
    <w:rsid w:val="00B452E6"/>
    <w:rsid w:val="00B45D21"/>
    <w:rsid w:val="00B46821"/>
    <w:rsid w:val="00B4742C"/>
    <w:rsid w:val="00B502D9"/>
    <w:rsid w:val="00B522E5"/>
    <w:rsid w:val="00B55929"/>
    <w:rsid w:val="00B71489"/>
    <w:rsid w:val="00B7577D"/>
    <w:rsid w:val="00B85B87"/>
    <w:rsid w:val="00B86696"/>
    <w:rsid w:val="00B92964"/>
    <w:rsid w:val="00B97B67"/>
    <w:rsid w:val="00BA063D"/>
    <w:rsid w:val="00BA2DBF"/>
    <w:rsid w:val="00BA3AFD"/>
    <w:rsid w:val="00BB53BE"/>
    <w:rsid w:val="00BB6507"/>
    <w:rsid w:val="00BC45AE"/>
    <w:rsid w:val="00BC501F"/>
    <w:rsid w:val="00BE5685"/>
    <w:rsid w:val="00C018DF"/>
    <w:rsid w:val="00C0200A"/>
    <w:rsid w:val="00C03C36"/>
    <w:rsid w:val="00C1139D"/>
    <w:rsid w:val="00C17A01"/>
    <w:rsid w:val="00C302A9"/>
    <w:rsid w:val="00C3500F"/>
    <w:rsid w:val="00C441C8"/>
    <w:rsid w:val="00C50CA0"/>
    <w:rsid w:val="00C56C8E"/>
    <w:rsid w:val="00C624FE"/>
    <w:rsid w:val="00C65675"/>
    <w:rsid w:val="00C67F2B"/>
    <w:rsid w:val="00C77A4D"/>
    <w:rsid w:val="00C839E8"/>
    <w:rsid w:val="00C84633"/>
    <w:rsid w:val="00C919E9"/>
    <w:rsid w:val="00C94797"/>
    <w:rsid w:val="00C94C68"/>
    <w:rsid w:val="00CA78D4"/>
    <w:rsid w:val="00CB45F9"/>
    <w:rsid w:val="00CB4B4F"/>
    <w:rsid w:val="00CD26E5"/>
    <w:rsid w:val="00CD3E08"/>
    <w:rsid w:val="00CD5FA3"/>
    <w:rsid w:val="00CD6820"/>
    <w:rsid w:val="00CE4B2A"/>
    <w:rsid w:val="00CE59A0"/>
    <w:rsid w:val="00CF0D3E"/>
    <w:rsid w:val="00CF13F8"/>
    <w:rsid w:val="00CF2E02"/>
    <w:rsid w:val="00D14231"/>
    <w:rsid w:val="00D14890"/>
    <w:rsid w:val="00D23287"/>
    <w:rsid w:val="00D305F5"/>
    <w:rsid w:val="00D32A23"/>
    <w:rsid w:val="00D34DF8"/>
    <w:rsid w:val="00D3566D"/>
    <w:rsid w:val="00D35768"/>
    <w:rsid w:val="00D36C2B"/>
    <w:rsid w:val="00D43205"/>
    <w:rsid w:val="00D43636"/>
    <w:rsid w:val="00D4568B"/>
    <w:rsid w:val="00D47537"/>
    <w:rsid w:val="00D56017"/>
    <w:rsid w:val="00D5636B"/>
    <w:rsid w:val="00D61BA7"/>
    <w:rsid w:val="00D63B7D"/>
    <w:rsid w:val="00D6485E"/>
    <w:rsid w:val="00D656DC"/>
    <w:rsid w:val="00D70A50"/>
    <w:rsid w:val="00D74D43"/>
    <w:rsid w:val="00D92699"/>
    <w:rsid w:val="00DA22A4"/>
    <w:rsid w:val="00DA4337"/>
    <w:rsid w:val="00DA581B"/>
    <w:rsid w:val="00DB22B7"/>
    <w:rsid w:val="00DB44B6"/>
    <w:rsid w:val="00DC17D9"/>
    <w:rsid w:val="00DC232C"/>
    <w:rsid w:val="00DC7E7D"/>
    <w:rsid w:val="00DD16CD"/>
    <w:rsid w:val="00DD2C25"/>
    <w:rsid w:val="00DD30D0"/>
    <w:rsid w:val="00DD4087"/>
    <w:rsid w:val="00DE27E6"/>
    <w:rsid w:val="00DE30F9"/>
    <w:rsid w:val="00DE5B66"/>
    <w:rsid w:val="00E01977"/>
    <w:rsid w:val="00E10C8E"/>
    <w:rsid w:val="00E303FB"/>
    <w:rsid w:val="00E41192"/>
    <w:rsid w:val="00E419AB"/>
    <w:rsid w:val="00E46C1D"/>
    <w:rsid w:val="00E5005A"/>
    <w:rsid w:val="00E53E1B"/>
    <w:rsid w:val="00E53F5B"/>
    <w:rsid w:val="00E56332"/>
    <w:rsid w:val="00E563A8"/>
    <w:rsid w:val="00E70F0C"/>
    <w:rsid w:val="00E74E01"/>
    <w:rsid w:val="00E80D16"/>
    <w:rsid w:val="00E82A8B"/>
    <w:rsid w:val="00E82F4D"/>
    <w:rsid w:val="00E84AB6"/>
    <w:rsid w:val="00E86BC2"/>
    <w:rsid w:val="00E91307"/>
    <w:rsid w:val="00E94EB9"/>
    <w:rsid w:val="00E954DA"/>
    <w:rsid w:val="00EA2F8E"/>
    <w:rsid w:val="00EA3EF3"/>
    <w:rsid w:val="00EB0E86"/>
    <w:rsid w:val="00EB24D3"/>
    <w:rsid w:val="00EB5E0D"/>
    <w:rsid w:val="00EB5F12"/>
    <w:rsid w:val="00EC1017"/>
    <w:rsid w:val="00EC2646"/>
    <w:rsid w:val="00EC72F8"/>
    <w:rsid w:val="00ED7564"/>
    <w:rsid w:val="00ED7BEF"/>
    <w:rsid w:val="00EE59C1"/>
    <w:rsid w:val="00EE6CD2"/>
    <w:rsid w:val="00EF191C"/>
    <w:rsid w:val="00EF311D"/>
    <w:rsid w:val="00EF3BA4"/>
    <w:rsid w:val="00EF5B49"/>
    <w:rsid w:val="00F1095C"/>
    <w:rsid w:val="00F12E0A"/>
    <w:rsid w:val="00F145D4"/>
    <w:rsid w:val="00F15AA0"/>
    <w:rsid w:val="00F16C67"/>
    <w:rsid w:val="00F205BB"/>
    <w:rsid w:val="00F21335"/>
    <w:rsid w:val="00F46A50"/>
    <w:rsid w:val="00F4772C"/>
    <w:rsid w:val="00F50D66"/>
    <w:rsid w:val="00F62A30"/>
    <w:rsid w:val="00F63232"/>
    <w:rsid w:val="00F71909"/>
    <w:rsid w:val="00F7527E"/>
    <w:rsid w:val="00F7565F"/>
    <w:rsid w:val="00F817BF"/>
    <w:rsid w:val="00F8215B"/>
    <w:rsid w:val="00F91612"/>
    <w:rsid w:val="00FC18B6"/>
    <w:rsid w:val="00FD1B1A"/>
    <w:rsid w:val="00FD4054"/>
    <w:rsid w:val="00FD51BD"/>
    <w:rsid w:val="00FF4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 w:type="character" w:styleId="Ulstomtale">
    <w:name w:val="Unresolved Mention"/>
    <w:basedOn w:val="Standardskriftforavsnitt"/>
    <w:uiPriority w:val="99"/>
    <w:semiHidden/>
    <w:unhideWhenUsed/>
    <w:rsid w:val="005B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5509">
      <w:bodyDiv w:val="1"/>
      <w:marLeft w:val="0"/>
      <w:marRight w:val="0"/>
      <w:marTop w:val="0"/>
      <w:marBottom w:val="0"/>
      <w:divBdr>
        <w:top w:val="none" w:sz="0" w:space="0" w:color="auto"/>
        <w:left w:val="none" w:sz="0" w:space="0" w:color="auto"/>
        <w:bottom w:val="none" w:sz="0" w:space="0" w:color="auto"/>
        <w:right w:val="none" w:sz="0" w:space="0" w:color="auto"/>
      </w:divBdr>
    </w:div>
    <w:div w:id="1114787011">
      <w:bodyDiv w:val="1"/>
      <w:marLeft w:val="0"/>
      <w:marRight w:val="0"/>
      <w:marTop w:val="0"/>
      <w:marBottom w:val="0"/>
      <w:divBdr>
        <w:top w:val="none" w:sz="0" w:space="0" w:color="auto"/>
        <w:left w:val="none" w:sz="0" w:space="0" w:color="auto"/>
        <w:bottom w:val="none" w:sz="0" w:space="0" w:color="auto"/>
        <w:right w:val="none" w:sz="0" w:space="0" w:color="auto"/>
      </w:divBdr>
    </w:div>
    <w:div w:id="1236168060">
      <w:bodyDiv w:val="1"/>
      <w:marLeft w:val="0"/>
      <w:marRight w:val="0"/>
      <w:marTop w:val="0"/>
      <w:marBottom w:val="0"/>
      <w:divBdr>
        <w:top w:val="none" w:sz="0" w:space="0" w:color="auto"/>
        <w:left w:val="none" w:sz="0" w:space="0" w:color="auto"/>
        <w:bottom w:val="none" w:sz="0" w:space="0" w:color="auto"/>
        <w:right w:val="none" w:sz="0" w:space="0" w:color="auto"/>
      </w:divBdr>
      <w:divsChild>
        <w:div w:id="2075079025">
          <w:marLeft w:val="0"/>
          <w:marRight w:val="0"/>
          <w:marTop w:val="0"/>
          <w:marBottom w:val="0"/>
          <w:divBdr>
            <w:top w:val="none" w:sz="0" w:space="0" w:color="auto"/>
            <w:left w:val="none" w:sz="0" w:space="0" w:color="auto"/>
            <w:bottom w:val="none" w:sz="0" w:space="0" w:color="auto"/>
            <w:right w:val="none" w:sz="0" w:space="0" w:color="auto"/>
          </w:divBdr>
          <w:divsChild>
            <w:div w:id="121730693">
              <w:marLeft w:val="0"/>
              <w:marRight w:val="0"/>
              <w:marTop w:val="0"/>
              <w:marBottom w:val="0"/>
              <w:divBdr>
                <w:top w:val="none" w:sz="0" w:space="0" w:color="auto"/>
                <w:left w:val="none" w:sz="0" w:space="0" w:color="auto"/>
                <w:bottom w:val="none" w:sz="0" w:space="0" w:color="auto"/>
                <w:right w:val="none" w:sz="0" w:space="0" w:color="auto"/>
              </w:divBdr>
              <w:divsChild>
                <w:div w:id="21398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9571">
      <w:bodyDiv w:val="1"/>
      <w:marLeft w:val="0"/>
      <w:marRight w:val="0"/>
      <w:marTop w:val="0"/>
      <w:marBottom w:val="0"/>
      <w:divBdr>
        <w:top w:val="none" w:sz="0" w:space="0" w:color="auto"/>
        <w:left w:val="none" w:sz="0" w:space="0" w:color="auto"/>
        <w:bottom w:val="none" w:sz="0" w:space="0" w:color="auto"/>
        <w:right w:val="none" w:sz="0" w:space="0" w:color="auto"/>
      </w:divBdr>
    </w:div>
    <w:div w:id="1724062348">
      <w:bodyDiv w:val="1"/>
      <w:marLeft w:val="0"/>
      <w:marRight w:val="0"/>
      <w:marTop w:val="0"/>
      <w:marBottom w:val="0"/>
      <w:divBdr>
        <w:top w:val="none" w:sz="0" w:space="0" w:color="auto"/>
        <w:left w:val="none" w:sz="0" w:space="0" w:color="auto"/>
        <w:bottom w:val="none" w:sz="0" w:space="0" w:color="auto"/>
        <w:right w:val="none" w:sz="0" w:space="0" w:color="auto"/>
      </w:divBdr>
      <w:divsChild>
        <w:div w:id="275992097">
          <w:marLeft w:val="432"/>
          <w:marRight w:val="0"/>
          <w:marTop w:val="115"/>
          <w:marBottom w:val="0"/>
          <w:divBdr>
            <w:top w:val="none" w:sz="0" w:space="0" w:color="auto"/>
            <w:left w:val="none" w:sz="0" w:space="0" w:color="auto"/>
            <w:bottom w:val="none" w:sz="0" w:space="0" w:color="auto"/>
            <w:right w:val="none" w:sz="0" w:space="0" w:color="auto"/>
          </w:divBdr>
        </w:div>
        <w:div w:id="1905993700">
          <w:marLeft w:val="432"/>
          <w:marRight w:val="0"/>
          <w:marTop w:val="115"/>
          <w:marBottom w:val="0"/>
          <w:divBdr>
            <w:top w:val="none" w:sz="0" w:space="0" w:color="auto"/>
            <w:left w:val="none" w:sz="0" w:space="0" w:color="auto"/>
            <w:bottom w:val="none" w:sz="0" w:space="0" w:color="auto"/>
            <w:right w:val="none" w:sz="0" w:space="0" w:color="auto"/>
          </w:divBdr>
        </w:div>
      </w:divsChild>
    </w:div>
    <w:div w:id="1834447062">
      <w:bodyDiv w:val="1"/>
      <w:marLeft w:val="0"/>
      <w:marRight w:val="0"/>
      <w:marTop w:val="0"/>
      <w:marBottom w:val="0"/>
      <w:divBdr>
        <w:top w:val="none" w:sz="0" w:space="0" w:color="auto"/>
        <w:left w:val="none" w:sz="0" w:space="0" w:color="auto"/>
        <w:bottom w:val="none" w:sz="0" w:space="0" w:color="auto"/>
        <w:right w:val="none" w:sz="0" w:space="0" w:color="auto"/>
      </w:divBdr>
      <w:divsChild>
        <w:div w:id="1322006440">
          <w:marLeft w:val="432"/>
          <w:marRight w:val="0"/>
          <w:marTop w:val="115"/>
          <w:marBottom w:val="0"/>
          <w:divBdr>
            <w:top w:val="none" w:sz="0" w:space="0" w:color="auto"/>
            <w:left w:val="none" w:sz="0" w:space="0" w:color="auto"/>
            <w:bottom w:val="none" w:sz="0" w:space="0" w:color="auto"/>
            <w:right w:val="none" w:sz="0" w:space="0" w:color="auto"/>
          </w:divBdr>
        </w:div>
        <w:div w:id="592250433">
          <w:marLeft w:val="432"/>
          <w:marRight w:val="0"/>
          <w:marTop w:val="115"/>
          <w:marBottom w:val="0"/>
          <w:divBdr>
            <w:top w:val="none" w:sz="0" w:space="0" w:color="auto"/>
            <w:left w:val="none" w:sz="0" w:space="0" w:color="auto"/>
            <w:bottom w:val="none" w:sz="0" w:space="0" w:color="auto"/>
            <w:right w:val="none" w:sz="0" w:space="0" w:color="auto"/>
          </w:divBdr>
        </w:div>
        <w:div w:id="1582134865">
          <w:marLeft w:val="994"/>
          <w:marRight w:val="0"/>
          <w:marTop w:val="96"/>
          <w:marBottom w:val="0"/>
          <w:divBdr>
            <w:top w:val="none" w:sz="0" w:space="0" w:color="auto"/>
            <w:left w:val="none" w:sz="0" w:space="0" w:color="auto"/>
            <w:bottom w:val="none" w:sz="0" w:space="0" w:color="auto"/>
            <w:right w:val="none" w:sz="0" w:space="0" w:color="auto"/>
          </w:divBdr>
        </w:div>
        <w:div w:id="281962730">
          <w:marLeft w:val="432"/>
          <w:marRight w:val="0"/>
          <w:marTop w:val="115"/>
          <w:marBottom w:val="0"/>
          <w:divBdr>
            <w:top w:val="none" w:sz="0" w:space="0" w:color="auto"/>
            <w:left w:val="none" w:sz="0" w:space="0" w:color="auto"/>
            <w:bottom w:val="none" w:sz="0" w:space="0" w:color="auto"/>
            <w:right w:val="none" w:sz="0" w:space="0" w:color="auto"/>
          </w:divBdr>
        </w:div>
      </w:divsChild>
    </w:div>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anskaffelser.no/avtaler-og-regelverk/statens-standardavtaler-ssa/veileder-om-rettigheter-til-data-i-ssa-e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FBB29-B398-436A-B5C7-C5231F36629F}">
  <ds:schemaRefs>
    <ds:schemaRef ds:uri="http://schemas.openxmlformats.org/officeDocument/2006/bibliography"/>
  </ds:schemaRefs>
</ds:datastoreItem>
</file>

<file path=customXml/itemProps2.xml><?xml version="1.0" encoding="utf-8"?>
<ds:datastoreItem xmlns:ds="http://schemas.openxmlformats.org/officeDocument/2006/customXml" ds:itemID="{950BCA32-A1E2-4825-B624-0C742CEB423E}"/>
</file>

<file path=customXml/itemProps3.xml><?xml version="1.0" encoding="utf-8"?>
<ds:datastoreItem xmlns:ds="http://schemas.openxmlformats.org/officeDocument/2006/customXml" ds:itemID="{182E508E-5EEB-40E2-AE13-E6BD281D8425}"/>
</file>

<file path=customXml/itemProps4.xml><?xml version="1.0" encoding="utf-8"?>
<ds:datastoreItem xmlns:ds="http://schemas.openxmlformats.org/officeDocument/2006/customXml" ds:itemID="{1D8991B4-3BC6-4386-9200-0A4E5097E2B7}"/>
</file>

<file path=docProps/app.xml><?xml version="1.0" encoding="utf-8"?>
<Properties xmlns="http://schemas.openxmlformats.org/officeDocument/2006/extended-properties" xmlns:vt="http://schemas.openxmlformats.org/officeDocument/2006/docPropsVTypes">
  <Template>Normal</Template>
  <TotalTime>0</TotalTime>
  <Pages>14</Pages>
  <Words>3766</Words>
  <Characters>19960</Characters>
  <Application>Microsoft Office Word</Application>
  <DocSecurity>0</DocSecurity>
  <Lines>166</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23679</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2026-04-10T09:02:00Z</dcterms:created>
  <dcterms:modified xsi:type="dcterms:W3CDTF">2026-04-10T09:02:00Z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