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59174411" w:displacedByCustomXml="next"/>
    <w:sdt>
      <w:sdtPr>
        <w:id w:val="-845934744"/>
        <w:docPartObj>
          <w:docPartGallery w:val="Table of Contents"/>
          <w:docPartUnique/>
        </w:docPartObj>
      </w:sdtPr>
      <w:sdtEndPr>
        <w:rPr>
          <w:rFonts w:asciiTheme="minorHAnsi" w:eastAsia="Times New Roman" w:hAnsiTheme="minorHAnsi" w:cs="Times New Roman"/>
          <w:b/>
          <w:bCs/>
          <w:color w:val="auto"/>
          <w:sz w:val="22"/>
          <w:szCs w:val="20"/>
        </w:rPr>
      </w:sdtEndPr>
      <w:sdtContent>
        <w:p w14:paraId="6A5C2FE6" w14:textId="2E0DE9AF" w:rsidR="00381C43" w:rsidRDefault="00381C43">
          <w:pPr>
            <w:pStyle w:val="Overskriftforinnholdsfortegnelse"/>
          </w:pPr>
          <w:r>
            <w:t>Innhold</w:t>
          </w:r>
        </w:p>
        <w:p w14:paraId="14AA8C1C" w14:textId="4361B1CE" w:rsidR="00381C43" w:rsidRDefault="00381C43">
          <w:pPr>
            <w:pStyle w:val="INNH1"/>
            <w:tabs>
              <w:tab w:val="right" w:leader="dot" w:pos="9016"/>
            </w:tabs>
            <w:rPr>
              <w:noProof/>
            </w:rPr>
          </w:pPr>
          <w:r>
            <w:fldChar w:fldCharType="begin"/>
          </w:r>
          <w:r>
            <w:instrText xml:space="preserve"> TOC \o "1-3" \h \z \u </w:instrText>
          </w:r>
          <w:r>
            <w:fldChar w:fldCharType="separate"/>
          </w:r>
          <w:hyperlink w:anchor="_Toc65572866" w:history="1">
            <w:r w:rsidRPr="0075530D">
              <w:rPr>
                <w:rStyle w:val="Hyperkobling"/>
                <w:noProof/>
              </w:rPr>
              <w:t>Bakgrunn for beregning av referansenivåer og utslippsrammer</w:t>
            </w:r>
            <w:r>
              <w:rPr>
                <w:noProof/>
                <w:webHidden/>
              </w:rPr>
              <w:tab/>
            </w:r>
            <w:r>
              <w:rPr>
                <w:noProof/>
                <w:webHidden/>
              </w:rPr>
              <w:fldChar w:fldCharType="begin"/>
            </w:r>
            <w:r>
              <w:rPr>
                <w:noProof/>
                <w:webHidden/>
              </w:rPr>
              <w:instrText xml:space="preserve"> PAGEREF _Toc65572866 \h </w:instrText>
            </w:r>
            <w:r>
              <w:rPr>
                <w:noProof/>
                <w:webHidden/>
              </w:rPr>
            </w:r>
            <w:r>
              <w:rPr>
                <w:noProof/>
                <w:webHidden/>
              </w:rPr>
              <w:fldChar w:fldCharType="separate"/>
            </w:r>
            <w:r w:rsidR="001D4EC1">
              <w:rPr>
                <w:noProof/>
                <w:webHidden/>
              </w:rPr>
              <w:t>1</w:t>
            </w:r>
            <w:r>
              <w:rPr>
                <w:noProof/>
                <w:webHidden/>
              </w:rPr>
              <w:fldChar w:fldCharType="end"/>
            </w:r>
          </w:hyperlink>
        </w:p>
        <w:p w14:paraId="6DCDCBF3" w14:textId="0F2F3EB6" w:rsidR="00381C43" w:rsidRDefault="00381C43">
          <w:pPr>
            <w:pStyle w:val="INNH2"/>
            <w:tabs>
              <w:tab w:val="right" w:leader="dot" w:pos="9016"/>
            </w:tabs>
            <w:rPr>
              <w:noProof/>
            </w:rPr>
          </w:pPr>
          <w:hyperlink w:anchor="_Toc65572867" w:history="1">
            <w:r w:rsidRPr="0075530D">
              <w:rPr>
                <w:rStyle w:val="Hyperkobling"/>
                <w:noProof/>
              </w:rPr>
              <w:t>Hvorfor måle seg mot referansenivåer fremfor referansebygg?</w:t>
            </w:r>
            <w:r>
              <w:rPr>
                <w:noProof/>
                <w:webHidden/>
              </w:rPr>
              <w:tab/>
            </w:r>
            <w:r>
              <w:rPr>
                <w:noProof/>
                <w:webHidden/>
              </w:rPr>
              <w:fldChar w:fldCharType="begin"/>
            </w:r>
            <w:r>
              <w:rPr>
                <w:noProof/>
                <w:webHidden/>
              </w:rPr>
              <w:instrText xml:space="preserve"> PAGEREF _Toc65572867 \h </w:instrText>
            </w:r>
            <w:r>
              <w:rPr>
                <w:noProof/>
                <w:webHidden/>
              </w:rPr>
            </w:r>
            <w:r>
              <w:rPr>
                <w:noProof/>
                <w:webHidden/>
              </w:rPr>
              <w:fldChar w:fldCharType="separate"/>
            </w:r>
            <w:r w:rsidR="001D4EC1">
              <w:rPr>
                <w:noProof/>
                <w:webHidden/>
              </w:rPr>
              <w:t>1</w:t>
            </w:r>
            <w:r>
              <w:rPr>
                <w:noProof/>
                <w:webHidden/>
              </w:rPr>
              <w:fldChar w:fldCharType="end"/>
            </w:r>
          </w:hyperlink>
        </w:p>
        <w:p w14:paraId="0B160D33" w14:textId="769F3A56" w:rsidR="00381C43" w:rsidRDefault="00381C43">
          <w:pPr>
            <w:pStyle w:val="INNH2"/>
            <w:tabs>
              <w:tab w:val="right" w:leader="dot" w:pos="9016"/>
            </w:tabs>
            <w:rPr>
              <w:noProof/>
            </w:rPr>
          </w:pPr>
          <w:hyperlink w:anchor="_Toc65572868" w:history="1">
            <w:r w:rsidRPr="0075530D">
              <w:rPr>
                <w:rStyle w:val="Hyperkobling"/>
                <w:noProof/>
              </w:rPr>
              <w:t>Metodikken bak referansenivåene</w:t>
            </w:r>
            <w:r>
              <w:rPr>
                <w:noProof/>
                <w:webHidden/>
              </w:rPr>
              <w:tab/>
            </w:r>
            <w:r>
              <w:rPr>
                <w:noProof/>
                <w:webHidden/>
              </w:rPr>
              <w:fldChar w:fldCharType="begin"/>
            </w:r>
            <w:r>
              <w:rPr>
                <w:noProof/>
                <w:webHidden/>
              </w:rPr>
              <w:instrText xml:space="preserve"> PAGEREF _Toc65572868 \h </w:instrText>
            </w:r>
            <w:r>
              <w:rPr>
                <w:noProof/>
                <w:webHidden/>
              </w:rPr>
            </w:r>
            <w:r>
              <w:rPr>
                <w:noProof/>
                <w:webHidden/>
              </w:rPr>
              <w:fldChar w:fldCharType="separate"/>
            </w:r>
            <w:r w:rsidR="001D4EC1">
              <w:rPr>
                <w:noProof/>
                <w:webHidden/>
              </w:rPr>
              <w:t>3</w:t>
            </w:r>
            <w:r>
              <w:rPr>
                <w:noProof/>
                <w:webHidden/>
              </w:rPr>
              <w:fldChar w:fldCharType="end"/>
            </w:r>
          </w:hyperlink>
        </w:p>
        <w:p w14:paraId="68050636" w14:textId="40533C14" w:rsidR="00381C43" w:rsidRDefault="00381C43">
          <w:pPr>
            <w:pStyle w:val="INNH2"/>
            <w:tabs>
              <w:tab w:val="right" w:leader="dot" w:pos="9016"/>
            </w:tabs>
            <w:rPr>
              <w:noProof/>
            </w:rPr>
          </w:pPr>
          <w:hyperlink w:anchor="_Toc65572869" w:history="1">
            <w:r w:rsidRPr="0075530D">
              <w:rPr>
                <w:rStyle w:val="Hyperkobling"/>
                <w:noProof/>
              </w:rPr>
              <w:t>Bakgrunn for fastsettelse av nivåer for utslippsrammene</w:t>
            </w:r>
            <w:r>
              <w:rPr>
                <w:noProof/>
                <w:webHidden/>
              </w:rPr>
              <w:tab/>
            </w:r>
            <w:r>
              <w:rPr>
                <w:noProof/>
                <w:webHidden/>
              </w:rPr>
              <w:fldChar w:fldCharType="begin"/>
            </w:r>
            <w:r>
              <w:rPr>
                <w:noProof/>
                <w:webHidden/>
              </w:rPr>
              <w:instrText xml:space="preserve"> PAGEREF _Toc65572869 \h </w:instrText>
            </w:r>
            <w:r>
              <w:rPr>
                <w:noProof/>
                <w:webHidden/>
              </w:rPr>
            </w:r>
            <w:r>
              <w:rPr>
                <w:noProof/>
                <w:webHidden/>
              </w:rPr>
              <w:fldChar w:fldCharType="separate"/>
            </w:r>
            <w:r w:rsidR="001D4EC1">
              <w:rPr>
                <w:noProof/>
                <w:webHidden/>
              </w:rPr>
              <w:t>5</w:t>
            </w:r>
            <w:r>
              <w:rPr>
                <w:noProof/>
                <w:webHidden/>
              </w:rPr>
              <w:fldChar w:fldCharType="end"/>
            </w:r>
          </w:hyperlink>
        </w:p>
        <w:p w14:paraId="23CC37A9" w14:textId="0108417F" w:rsidR="00381C43" w:rsidRDefault="00381C43">
          <w:pPr>
            <w:pStyle w:val="INNH2"/>
            <w:tabs>
              <w:tab w:val="right" w:leader="dot" w:pos="9016"/>
            </w:tabs>
            <w:rPr>
              <w:noProof/>
            </w:rPr>
          </w:pPr>
          <w:hyperlink w:anchor="_Toc65572870" w:history="1">
            <w:r w:rsidRPr="0075530D">
              <w:rPr>
                <w:rStyle w:val="Hyperkobling"/>
                <w:noProof/>
              </w:rPr>
              <w:t>Sammenlikning av utslippsrammene med tidligere klimagassberegninger fra bygg</w:t>
            </w:r>
            <w:r>
              <w:rPr>
                <w:noProof/>
                <w:webHidden/>
              </w:rPr>
              <w:tab/>
            </w:r>
            <w:r>
              <w:rPr>
                <w:noProof/>
                <w:webHidden/>
              </w:rPr>
              <w:fldChar w:fldCharType="begin"/>
            </w:r>
            <w:r>
              <w:rPr>
                <w:noProof/>
                <w:webHidden/>
              </w:rPr>
              <w:instrText xml:space="preserve"> PAGEREF _Toc65572870 \h </w:instrText>
            </w:r>
            <w:r>
              <w:rPr>
                <w:noProof/>
                <w:webHidden/>
              </w:rPr>
            </w:r>
            <w:r>
              <w:rPr>
                <w:noProof/>
                <w:webHidden/>
              </w:rPr>
              <w:fldChar w:fldCharType="separate"/>
            </w:r>
            <w:r w:rsidR="001D4EC1">
              <w:rPr>
                <w:noProof/>
                <w:webHidden/>
              </w:rPr>
              <w:t>6</w:t>
            </w:r>
            <w:r>
              <w:rPr>
                <w:noProof/>
                <w:webHidden/>
              </w:rPr>
              <w:fldChar w:fldCharType="end"/>
            </w:r>
          </w:hyperlink>
        </w:p>
        <w:p w14:paraId="6C801367" w14:textId="10A07F53" w:rsidR="00381C43" w:rsidRDefault="00381C43">
          <w:pPr>
            <w:pStyle w:val="INNH1"/>
            <w:tabs>
              <w:tab w:val="right" w:leader="dot" w:pos="9016"/>
            </w:tabs>
            <w:rPr>
              <w:noProof/>
            </w:rPr>
          </w:pPr>
          <w:hyperlink w:anchor="_Toc65572871" w:history="1">
            <w:r w:rsidRPr="0075530D">
              <w:rPr>
                <w:rStyle w:val="Hyperkobling"/>
                <w:noProof/>
              </w:rPr>
              <w:t>Vedlegg 2 Føringer for metodikk ved bruk av One click lca</w:t>
            </w:r>
            <w:r>
              <w:rPr>
                <w:noProof/>
                <w:webHidden/>
              </w:rPr>
              <w:tab/>
            </w:r>
            <w:r>
              <w:rPr>
                <w:noProof/>
                <w:webHidden/>
              </w:rPr>
              <w:fldChar w:fldCharType="begin"/>
            </w:r>
            <w:r>
              <w:rPr>
                <w:noProof/>
                <w:webHidden/>
              </w:rPr>
              <w:instrText xml:space="preserve"> PAGEREF _Toc65572871 \h </w:instrText>
            </w:r>
            <w:r>
              <w:rPr>
                <w:noProof/>
                <w:webHidden/>
              </w:rPr>
            </w:r>
            <w:r>
              <w:rPr>
                <w:noProof/>
                <w:webHidden/>
              </w:rPr>
              <w:fldChar w:fldCharType="separate"/>
            </w:r>
            <w:r w:rsidR="001D4EC1">
              <w:rPr>
                <w:noProof/>
                <w:webHidden/>
              </w:rPr>
              <w:t>9</w:t>
            </w:r>
            <w:r>
              <w:rPr>
                <w:noProof/>
                <w:webHidden/>
              </w:rPr>
              <w:fldChar w:fldCharType="end"/>
            </w:r>
          </w:hyperlink>
        </w:p>
        <w:p w14:paraId="08753B6D" w14:textId="7DB373E6" w:rsidR="00381C43" w:rsidRDefault="00381C43">
          <w:pPr>
            <w:pStyle w:val="INNH2"/>
            <w:tabs>
              <w:tab w:val="right" w:leader="dot" w:pos="9016"/>
            </w:tabs>
            <w:rPr>
              <w:noProof/>
            </w:rPr>
          </w:pPr>
          <w:hyperlink w:anchor="_Toc65572872" w:history="1">
            <w:r w:rsidRPr="0075530D">
              <w:rPr>
                <w:rStyle w:val="Hyperkobling"/>
                <w:noProof/>
              </w:rPr>
              <w:t>Lokaliseringsmetode for materialproduksjon</w:t>
            </w:r>
            <w:r>
              <w:rPr>
                <w:noProof/>
                <w:webHidden/>
              </w:rPr>
              <w:tab/>
            </w:r>
            <w:r>
              <w:rPr>
                <w:noProof/>
                <w:webHidden/>
              </w:rPr>
              <w:fldChar w:fldCharType="begin"/>
            </w:r>
            <w:r>
              <w:rPr>
                <w:noProof/>
                <w:webHidden/>
              </w:rPr>
              <w:instrText xml:space="preserve"> PAGEREF _Toc65572872 \h </w:instrText>
            </w:r>
            <w:r>
              <w:rPr>
                <w:noProof/>
                <w:webHidden/>
              </w:rPr>
            </w:r>
            <w:r>
              <w:rPr>
                <w:noProof/>
                <w:webHidden/>
              </w:rPr>
              <w:fldChar w:fldCharType="separate"/>
            </w:r>
            <w:r w:rsidR="001D4EC1">
              <w:rPr>
                <w:noProof/>
                <w:webHidden/>
              </w:rPr>
              <w:t>9</w:t>
            </w:r>
            <w:r>
              <w:rPr>
                <w:noProof/>
                <w:webHidden/>
              </w:rPr>
              <w:fldChar w:fldCharType="end"/>
            </w:r>
          </w:hyperlink>
        </w:p>
        <w:p w14:paraId="14757262" w14:textId="01FB28EF" w:rsidR="00381C43" w:rsidRDefault="00381C43">
          <w:pPr>
            <w:pStyle w:val="INNH2"/>
            <w:tabs>
              <w:tab w:val="right" w:leader="dot" w:pos="9016"/>
            </w:tabs>
            <w:rPr>
              <w:noProof/>
            </w:rPr>
          </w:pPr>
          <w:hyperlink w:anchor="_Toc65572873" w:history="1">
            <w:r w:rsidRPr="0075530D">
              <w:rPr>
                <w:rStyle w:val="Hyperkobling"/>
                <w:noProof/>
              </w:rPr>
              <w:t>Vinduer</w:t>
            </w:r>
            <w:r>
              <w:rPr>
                <w:noProof/>
                <w:webHidden/>
              </w:rPr>
              <w:tab/>
            </w:r>
            <w:r>
              <w:rPr>
                <w:noProof/>
                <w:webHidden/>
              </w:rPr>
              <w:fldChar w:fldCharType="begin"/>
            </w:r>
            <w:r>
              <w:rPr>
                <w:noProof/>
                <w:webHidden/>
              </w:rPr>
              <w:instrText xml:space="preserve"> PAGEREF _Toc65572873 \h </w:instrText>
            </w:r>
            <w:r>
              <w:rPr>
                <w:noProof/>
                <w:webHidden/>
              </w:rPr>
            </w:r>
            <w:r>
              <w:rPr>
                <w:noProof/>
                <w:webHidden/>
              </w:rPr>
              <w:fldChar w:fldCharType="separate"/>
            </w:r>
            <w:r w:rsidR="001D4EC1">
              <w:rPr>
                <w:noProof/>
                <w:webHidden/>
              </w:rPr>
              <w:t>10</w:t>
            </w:r>
            <w:r>
              <w:rPr>
                <w:noProof/>
                <w:webHidden/>
              </w:rPr>
              <w:fldChar w:fldCharType="end"/>
            </w:r>
          </w:hyperlink>
        </w:p>
        <w:p w14:paraId="78B1CC66" w14:textId="02979150" w:rsidR="00381C43" w:rsidRDefault="00381C43">
          <w:pPr>
            <w:pStyle w:val="INNH2"/>
            <w:tabs>
              <w:tab w:val="right" w:leader="dot" w:pos="9016"/>
            </w:tabs>
            <w:rPr>
              <w:noProof/>
            </w:rPr>
          </w:pPr>
          <w:hyperlink w:anchor="_Toc65572874" w:history="1">
            <w:r w:rsidRPr="0075530D">
              <w:rPr>
                <w:rStyle w:val="Hyperkobling"/>
                <w:noProof/>
              </w:rPr>
              <w:t>Transportavstand i A4</w:t>
            </w:r>
            <w:r>
              <w:rPr>
                <w:noProof/>
                <w:webHidden/>
              </w:rPr>
              <w:tab/>
            </w:r>
            <w:r>
              <w:rPr>
                <w:noProof/>
                <w:webHidden/>
              </w:rPr>
              <w:fldChar w:fldCharType="begin"/>
            </w:r>
            <w:r>
              <w:rPr>
                <w:noProof/>
                <w:webHidden/>
              </w:rPr>
              <w:instrText xml:space="preserve"> PAGEREF _Toc65572874 \h </w:instrText>
            </w:r>
            <w:r>
              <w:rPr>
                <w:noProof/>
                <w:webHidden/>
              </w:rPr>
            </w:r>
            <w:r>
              <w:rPr>
                <w:noProof/>
                <w:webHidden/>
              </w:rPr>
              <w:fldChar w:fldCharType="separate"/>
            </w:r>
            <w:r w:rsidR="001D4EC1">
              <w:rPr>
                <w:noProof/>
                <w:webHidden/>
              </w:rPr>
              <w:t>10</w:t>
            </w:r>
            <w:r>
              <w:rPr>
                <w:noProof/>
                <w:webHidden/>
              </w:rPr>
              <w:fldChar w:fldCharType="end"/>
            </w:r>
          </w:hyperlink>
        </w:p>
        <w:p w14:paraId="57FB6B1A" w14:textId="3D247357" w:rsidR="00381C43" w:rsidRDefault="00381C43">
          <w:pPr>
            <w:pStyle w:val="INNH2"/>
            <w:tabs>
              <w:tab w:val="right" w:leader="dot" w:pos="9016"/>
            </w:tabs>
            <w:rPr>
              <w:noProof/>
            </w:rPr>
          </w:pPr>
          <w:hyperlink w:anchor="_Toc65572875" w:history="1">
            <w:r w:rsidRPr="0075530D">
              <w:rPr>
                <w:rStyle w:val="Hyperkobling"/>
                <w:noProof/>
              </w:rPr>
              <w:t>Valg av Transportmiddel i A4</w:t>
            </w:r>
            <w:r>
              <w:rPr>
                <w:noProof/>
                <w:webHidden/>
              </w:rPr>
              <w:tab/>
            </w:r>
            <w:r>
              <w:rPr>
                <w:noProof/>
                <w:webHidden/>
              </w:rPr>
              <w:fldChar w:fldCharType="begin"/>
            </w:r>
            <w:r>
              <w:rPr>
                <w:noProof/>
                <w:webHidden/>
              </w:rPr>
              <w:instrText xml:space="preserve"> PAGEREF _Toc65572875 \h </w:instrText>
            </w:r>
            <w:r>
              <w:rPr>
                <w:noProof/>
                <w:webHidden/>
              </w:rPr>
            </w:r>
            <w:r>
              <w:rPr>
                <w:noProof/>
                <w:webHidden/>
              </w:rPr>
              <w:fldChar w:fldCharType="separate"/>
            </w:r>
            <w:r w:rsidR="001D4EC1">
              <w:rPr>
                <w:noProof/>
                <w:webHidden/>
              </w:rPr>
              <w:t>10</w:t>
            </w:r>
            <w:r>
              <w:rPr>
                <w:noProof/>
                <w:webHidden/>
              </w:rPr>
              <w:fldChar w:fldCharType="end"/>
            </w:r>
          </w:hyperlink>
        </w:p>
        <w:p w14:paraId="63489CA2" w14:textId="0154FD3E" w:rsidR="00381C43" w:rsidRDefault="00381C43">
          <w:pPr>
            <w:pStyle w:val="INNH1"/>
            <w:tabs>
              <w:tab w:val="right" w:leader="dot" w:pos="9016"/>
            </w:tabs>
            <w:rPr>
              <w:noProof/>
            </w:rPr>
          </w:pPr>
          <w:hyperlink w:anchor="_Toc65572876" w:history="1">
            <w:r w:rsidRPr="0075530D">
              <w:rPr>
                <w:rStyle w:val="Hyperkobling"/>
                <w:noProof/>
              </w:rPr>
              <w:t>Vedlegg 3 – Oversikt over omfang for bygningsdeler</w:t>
            </w:r>
            <w:r>
              <w:rPr>
                <w:noProof/>
                <w:webHidden/>
              </w:rPr>
              <w:tab/>
            </w:r>
            <w:r>
              <w:rPr>
                <w:noProof/>
                <w:webHidden/>
              </w:rPr>
              <w:fldChar w:fldCharType="begin"/>
            </w:r>
            <w:r>
              <w:rPr>
                <w:noProof/>
                <w:webHidden/>
              </w:rPr>
              <w:instrText xml:space="preserve"> PAGEREF _Toc65572876 \h </w:instrText>
            </w:r>
            <w:r>
              <w:rPr>
                <w:noProof/>
                <w:webHidden/>
              </w:rPr>
            </w:r>
            <w:r>
              <w:rPr>
                <w:noProof/>
                <w:webHidden/>
              </w:rPr>
              <w:fldChar w:fldCharType="separate"/>
            </w:r>
            <w:r w:rsidR="001D4EC1">
              <w:rPr>
                <w:noProof/>
                <w:webHidden/>
              </w:rPr>
              <w:t>14</w:t>
            </w:r>
            <w:r>
              <w:rPr>
                <w:noProof/>
                <w:webHidden/>
              </w:rPr>
              <w:fldChar w:fldCharType="end"/>
            </w:r>
          </w:hyperlink>
        </w:p>
        <w:p w14:paraId="6DA67A58" w14:textId="08C2A3AD" w:rsidR="00381C43" w:rsidRDefault="00381C43">
          <w:r>
            <w:rPr>
              <w:b/>
              <w:bCs/>
            </w:rPr>
            <w:fldChar w:fldCharType="end"/>
          </w:r>
        </w:p>
      </w:sdtContent>
    </w:sdt>
    <w:p w14:paraId="0A7AC2AA" w14:textId="77777777" w:rsidR="0064042A" w:rsidRDefault="0064042A" w:rsidP="00381C43">
      <w:pPr>
        <w:pStyle w:val="Overskrift1"/>
        <w:numPr>
          <w:ilvl w:val="0"/>
          <w:numId w:val="0"/>
        </w:numPr>
      </w:pPr>
    </w:p>
    <w:p w14:paraId="64E7DC7E" w14:textId="6C62198A" w:rsidR="00CC2D1A" w:rsidRDefault="00CC2D1A" w:rsidP="00CC2D1A">
      <w:pPr>
        <w:pStyle w:val="Overskrift1"/>
        <w:numPr>
          <w:ilvl w:val="0"/>
          <w:numId w:val="0"/>
        </w:numPr>
        <w:ind w:left="432"/>
      </w:pPr>
      <w:bookmarkStart w:id="1" w:name="_Toc65572866"/>
      <w:r>
        <w:t>Bakgrunn for beregning av referansenivåer og utslippsrammer</w:t>
      </w:r>
      <w:bookmarkEnd w:id="0"/>
      <w:bookmarkEnd w:id="1"/>
    </w:p>
    <w:p w14:paraId="2E02AE6F" w14:textId="77777777" w:rsidR="00CC2D1A" w:rsidRDefault="00CC2D1A" w:rsidP="00CC2D1A">
      <w:pPr>
        <w:pStyle w:val="Overskrift2"/>
        <w:numPr>
          <w:ilvl w:val="0"/>
          <w:numId w:val="0"/>
        </w:numPr>
        <w:ind w:left="851"/>
      </w:pPr>
      <w:bookmarkStart w:id="2" w:name="_Toc59174412"/>
      <w:bookmarkStart w:id="3" w:name="_Toc65572867"/>
      <w:r>
        <w:t>Hvorfor måle seg mot referansenivåer fremfor referansebygg?</w:t>
      </w:r>
      <w:bookmarkEnd w:id="2"/>
      <w:bookmarkEnd w:id="3"/>
    </w:p>
    <w:p w14:paraId="37EA97F0" w14:textId="77777777" w:rsidR="00CC2D1A" w:rsidRPr="00A047F0" w:rsidRDefault="00CC2D1A" w:rsidP="00CC2D1A">
      <w:r>
        <w:t xml:space="preserve">Hittil har det vært mangel på </w:t>
      </w:r>
      <w:r w:rsidRPr="00110ECF">
        <w:t>omforent</w:t>
      </w:r>
      <w:r>
        <w:t>e</w:t>
      </w:r>
      <w:r w:rsidRPr="00110ECF">
        <w:t xml:space="preserve"> </w:t>
      </w:r>
      <w:r>
        <w:t>referansenivåer</w:t>
      </w:r>
      <w:r w:rsidRPr="00110ECF">
        <w:t xml:space="preserve"> for klimagassutslipp fra materialbruk i bygninger</w:t>
      </w:r>
      <w:r>
        <w:t xml:space="preserve"> i Norge</w:t>
      </w:r>
      <w:r w:rsidRPr="00110ECF">
        <w:t>.</w:t>
      </w:r>
      <w:r>
        <w:t xml:space="preserve"> For byggeprosjekter med miljøambisjoner har det derfor vært vanlig å sammenlikne prosjektets klimaprestasjon mot et </w:t>
      </w:r>
      <w:r w:rsidRPr="00A833FC">
        <w:t>referansebygg</w:t>
      </w:r>
      <w:r>
        <w:t xml:space="preserve">.  Referansebygget skal representere et </w:t>
      </w:r>
      <w:r>
        <w:rPr>
          <w:rFonts w:cstheme="minorHAnsi"/>
          <w:iCs/>
        </w:rPr>
        <w:t xml:space="preserve">nullscenario der bygget ville blitt oppført med standard løsninger uten spesielle hensyn til klima. For å gi et rettferdig sammenlikningsgrunnlag må i tillegg referansebygget gjenspeile dagens </w:t>
      </w:r>
      <w:proofErr w:type="spellStart"/>
      <w:r>
        <w:rPr>
          <w:rFonts w:cstheme="minorHAnsi"/>
          <w:iCs/>
        </w:rPr>
        <w:t>byggepraksis</w:t>
      </w:r>
      <w:proofErr w:type="spellEnd"/>
      <w:r>
        <w:rPr>
          <w:rFonts w:cstheme="minorHAnsi"/>
          <w:iCs/>
        </w:rPr>
        <w:t xml:space="preserve">, og kunne oppfylle samme funksjoner som det prosjekterte bygget. </w:t>
      </w:r>
    </w:p>
    <w:p w14:paraId="3DD3B432" w14:textId="77777777" w:rsidR="00CC2D1A" w:rsidRPr="00A335E3" w:rsidRDefault="00CC2D1A" w:rsidP="00CC2D1A">
      <w:pPr>
        <w:rPr>
          <w:rFonts w:cstheme="minorHAnsi"/>
          <w:iCs/>
        </w:rPr>
      </w:pPr>
    </w:p>
    <w:p w14:paraId="7DB4AC1D" w14:textId="77777777" w:rsidR="00CC2D1A" w:rsidRPr="00A047F0" w:rsidRDefault="00CC2D1A" w:rsidP="00CC2D1A">
      <w:pPr>
        <w:rPr>
          <w:rFonts w:cstheme="minorHAnsi"/>
          <w:iCs/>
        </w:rPr>
      </w:pPr>
      <w:r>
        <w:rPr>
          <w:rFonts w:cstheme="minorHAnsi"/>
          <w:iCs/>
        </w:rPr>
        <w:t xml:space="preserve">En definisjon av referansebygg er utarbeidet av </w:t>
      </w:r>
      <w:proofErr w:type="spellStart"/>
      <w:r>
        <w:rPr>
          <w:rFonts w:cstheme="minorHAnsi"/>
          <w:iCs/>
        </w:rPr>
        <w:t>FutureBuilt</w:t>
      </w:r>
      <w:proofErr w:type="spellEnd"/>
      <w:r>
        <w:rPr>
          <w:rStyle w:val="Fotnotereferanse"/>
          <w:rFonts w:cstheme="minorHAnsi"/>
          <w:iCs/>
        </w:rPr>
        <w:footnoteReference w:id="1"/>
      </w:r>
      <w:r>
        <w:rPr>
          <w:rFonts w:cstheme="minorHAnsi"/>
          <w:iCs/>
        </w:rPr>
        <w:t xml:space="preserve">. </w:t>
      </w:r>
      <w:r>
        <w:t>D</w:t>
      </w:r>
      <w:r w:rsidRPr="00A41D81">
        <w:t>efinisjonen gir imidlertid lite metodiske retningslinjer, og utslippsnivå for referansebygg kan dermed variere mye innenfor disse rammene.</w:t>
      </w:r>
      <w:r>
        <w:t xml:space="preserve"> Norsk standard for klimagassberegninger for bygninger, </w:t>
      </w:r>
      <w:r w:rsidRPr="00786E19">
        <w:t>NS 3720:2018</w:t>
      </w:r>
      <w:r>
        <w:t xml:space="preserve"> kan brukes som utgangspunkt for etablering av referansebygninger, men den definerer</w:t>
      </w:r>
      <w:r w:rsidRPr="00A41D81">
        <w:t xml:space="preserve"> ikke referansebygg utover å beskrive </w:t>
      </w:r>
      <w:r w:rsidRPr="00A41D81">
        <w:rPr>
          <w:i/>
        </w:rPr>
        <w:t>funksjonell ekvivalent</w:t>
      </w:r>
      <w:r w:rsidRPr="00A41D81">
        <w:t xml:space="preserve"> for beregninger.</w:t>
      </w:r>
      <w:r>
        <w:t xml:space="preserve"> Derfor er det fortsatt stor valgfrihet i definisjon av referansebygget knyttet til flere forutsetninger og kvalitetskrav, blant annet hva som er standard material- og løsningsvalg, samt tekniske ytelseskrav til for eksempel lyd og brannmotstand.</w:t>
      </w:r>
    </w:p>
    <w:p w14:paraId="173BDF74" w14:textId="77777777" w:rsidR="00CC2D1A" w:rsidRDefault="00CC2D1A" w:rsidP="00CC2D1A"/>
    <w:p w14:paraId="6EF835FC" w14:textId="77777777" w:rsidR="00CC2D1A" w:rsidRDefault="00CC2D1A" w:rsidP="00CC2D1A">
      <w:r w:rsidRPr="00A41D81">
        <w:t xml:space="preserve">Tidligere var det åpent tilgjengelige verktøyet Klimagassregnskap.no </w:t>
      </w:r>
      <w:r>
        <w:t xml:space="preserve">(nedlagt 2018) i </w:t>
      </w:r>
      <w:r w:rsidRPr="00A41D81">
        <w:t xml:space="preserve">utbredt bruk som «referansebygg-generator» i bransjen. Klimagassregnskap.no tok utgangspunkt i en skoeskeformet bygningsgeometri, kombinert med forutsetninger om standard materialbruk, for å anslå klimagassutslipp fra materialbruk. Beregningene av bygningsgeometri i Klimagassregnskap.no var basert på den den samme bygningsmodellen som ble lagt til grunn av </w:t>
      </w:r>
      <w:proofErr w:type="spellStart"/>
      <w:r w:rsidRPr="00A41D81">
        <w:t>DiBK</w:t>
      </w:r>
      <w:proofErr w:type="spellEnd"/>
      <w:r w:rsidRPr="00A41D81">
        <w:t xml:space="preserve"> og deres rådgivere i utarbeidelsen av energikrav fra 2007 til 2017. </w:t>
      </w:r>
      <w:r>
        <w:t xml:space="preserve">Materialvalg var basert på </w:t>
      </w:r>
      <w:proofErr w:type="spellStart"/>
      <w:r>
        <w:t>Bygganalyses</w:t>
      </w:r>
      <w:proofErr w:type="spellEnd"/>
      <w:r>
        <w:t xml:space="preserve"> database for kostnadsberegninger for ulike bygningstyper samt faglige vurderinger av «dagens praksis». </w:t>
      </w:r>
    </w:p>
    <w:p w14:paraId="433C0460" w14:textId="77777777" w:rsidR="00CC2D1A" w:rsidRDefault="00CC2D1A" w:rsidP="00CC2D1A"/>
    <w:p w14:paraId="7080AC37" w14:textId="77777777" w:rsidR="00CC2D1A" w:rsidRDefault="00CC2D1A" w:rsidP="00CC2D1A">
      <w:r>
        <w:t xml:space="preserve">Praksis med å definere skoeskeformede referansebygg er videreført i det kommersielle verktøyet One </w:t>
      </w:r>
      <w:proofErr w:type="spellStart"/>
      <w:r>
        <w:t>Click</w:t>
      </w:r>
      <w:proofErr w:type="spellEnd"/>
      <w:r>
        <w:t xml:space="preserve"> LCA, i modulen </w:t>
      </w:r>
      <w:proofErr w:type="spellStart"/>
      <w:r>
        <w:t>Carbon</w:t>
      </w:r>
      <w:proofErr w:type="spellEnd"/>
      <w:r>
        <w:t xml:space="preserve"> Designer. </w:t>
      </w:r>
      <w:proofErr w:type="spellStart"/>
      <w:r>
        <w:t>Modellbyggene</w:t>
      </w:r>
      <w:proofErr w:type="spellEnd"/>
      <w:r>
        <w:t xml:space="preserve"> som </w:t>
      </w:r>
      <w:proofErr w:type="gramStart"/>
      <w:r>
        <w:t>genereres</w:t>
      </w:r>
      <w:proofErr w:type="gramEnd"/>
      <w:r>
        <w:t xml:space="preserve"> i denne modulen bygger videre på prinsippene i klimagassregnskap.no med skoeskeformede bygg med nøktern materialbruk. Dette verktøyet er imidlertid ikke åpent tilgjengelig, og det kan derfor ikke stilles krav i offentlige prosjekter til å benytte referansebygg </w:t>
      </w:r>
      <w:proofErr w:type="gramStart"/>
      <w:r>
        <w:t>generert</w:t>
      </w:r>
      <w:proofErr w:type="gramEnd"/>
      <w:r>
        <w:t xml:space="preserve"> i verktøyet.  </w:t>
      </w:r>
    </w:p>
    <w:p w14:paraId="135BB5EA" w14:textId="77777777" w:rsidR="00CC2D1A" w:rsidRDefault="00CC2D1A" w:rsidP="00CC2D1A"/>
    <w:p w14:paraId="405E9645" w14:textId="77777777" w:rsidR="00CC2D1A" w:rsidRDefault="00CC2D1A" w:rsidP="00CC2D1A">
      <w:r>
        <w:t xml:space="preserve">På bakgrunn av disse utfordringene, er det satt i gang flere prosjekter med mål om å definere et referansenivå for klimagassutslipp fra byggeprosjekter, som skal fungere som absolutte </w:t>
      </w:r>
      <w:proofErr w:type="spellStart"/>
      <w:r>
        <w:t>benchmark</w:t>
      </w:r>
      <w:proofErr w:type="spellEnd"/>
      <w:r>
        <w:t xml:space="preserve">-verdier som prosjektene blir målt opp mot.  </w:t>
      </w:r>
    </w:p>
    <w:p w14:paraId="07B79AC1" w14:textId="77777777" w:rsidR="00CC2D1A" w:rsidRDefault="00CC2D1A" w:rsidP="00CC2D1A"/>
    <w:p w14:paraId="29B88EBE" w14:textId="77777777" w:rsidR="00CC2D1A" w:rsidRDefault="00CC2D1A" w:rsidP="00CC2D1A">
      <w:r>
        <w:t>I en ZEN-studie utført i 2019/2020</w:t>
      </w:r>
      <w:r>
        <w:rPr>
          <w:rStyle w:val="Fotnotereferanse"/>
        </w:rPr>
        <w:footnoteReference w:id="2"/>
      </w:r>
      <w:r>
        <w:t>, er det samlet inn klimagassberegninger fra over 130 prosjekter i perioden 2009-2020 for å få et bilde på mulig referansenivå for klimagassutslipp fra bygg. I 2019/2020 ble det også gjennomført en kartlegging av klimagassutslipp fra materialbruk i bygg i Oslo</w:t>
      </w:r>
      <w:r>
        <w:rPr>
          <w:rStyle w:val="Fotnotereferanse"/>
        </w:rPr>
        <w:footnoteReference w:id="3"/>
      </w:r>
      <w:r>
        <w:t xml:space="preserve">, av </w:t>
      </w:r>
      <w:proofErr w:type="spellStart"/>
      <w:r>
        <w:t>Asplan</w:t>
      </w:r>
      <w:proofErr w:type="spellEnd"/>
      <w:r>
        <w:t xml:space="preserve"> </w:t>
      </w:r>
      <w:proofErr w:type="spellStart"/>
      <w:r>
        <w:t>Viak</w:t>
      </w:r>
      <w:proofErr w:type="spellEnd"/>
      <w:r>
        <w:t xml:space="preserve"> og Aase Teknikk på oppdrag fra Klimaetaten. Kartleggingen baserte seg på det samme datagrunnlaget fra Oslo-prosjekter fra ZEN-studien, i tillegg til å legge til noen flere prosjektresultater fra Oslo. Gjennomgangen av klimagassrapportene viste at beregningene spriker mye i omfang og metodikk. I tillegg er bygg med høye miljø- og klimagassambisjoner overrepresentert i utvalget. For å utarbeide et representativt gjennomsnittlig utslippsnivå for bygg i Oslo ble derfor modellberegninger lagt til grunn for de ulike bygningskategoriene, som representerer standard byggeskikk og materialbruk i dagens marked. Hensikten med modellberegningene var ikke å etablere nye standard referansebygg for Oslo som skal tilpasses i hvert prosjekt, men derimot å identifisere hva gjennomsnittlige utslippsnivåer for prosjekter oppført i dagens marked vil være. </w:t>
      </w:r>
    </w:p>
    <w:p w14:paraId="2848E472" w14:textId="77777777" w:rsidR="00CC2D1A" w:rsidRDefault="00CC2D1A" w:rsidP="00CC2D1A"/>
    <w:p w14:paraId="0F709F97" w14:textId="77777777" w:rsidR="00CC2D1A" w:rsidRDefault="00CC2D1A" w:rsidP="00CC2D1A">
      <w:r>
        <w:t xml:space="preserve">Dette arbeidet ble videreutviklet i en studie for </w:t>
      </w:r>
      <w:proofErr w:type="spellStart"/>
      <w:r>
        <w:t>Enova</w:t>
      </w:r>
      <w:proofErr w:type="spellEnd"/>
      <w:r>
        <w:rPr>
          <w:rStyle w:val="Fotnotereferanse"/>
        </w:rPr>
        <w:footnoteReference w:id="4"/>
      </w:r>
      <w:r>
        <w:t xml:space="preserve"> (heretter omtalt som </w:t>
      </w:r>
      <w:proofErr w:type="spellStart"/>
      <w:r w:rsidRPr="008D4AB7">
        <w:rPr>
          <w:i/>
        </w:rPr>
        <w:t>Enovastudien</w:t>
      </w:r>
      <w:proofErr w:type="spellEnd"/>
      <w:r>
        <w:t xml:space="preserve">), der det er foreslått nasjonale referansenivåer for klimagassutslipp fra materialbruk. Referansenivåene er beregnet på bakgrunn av nøkterne modellbygg på samme måte som for Klimaetaten, men justert noe for å kunne representere et nasjonalt gjennomsnitt mht. løsningsvalg og tilgjengelige materialer. </w:t>
      </w:r>
    </w:p>
    <w:p w14:paraId="6EA723D7" w14:textId="77777777" w:rsidR="00CC2D1A" w:rsidRDefault="00CC2D1A" w:rsidP="00CC2D1A"/>
    <w:p w14:paraId="1D16F3F5" w14:textId="77777777" w:rsidR="00CC2D1A" w:rsidRDefault="00CC2D1A" w:rsidP="00CC2D1A">
      <w:r>
        <w:t xml:space="preserve">Ved å måle seg mot ferdig definerte referansenivåer, unngår man diskusjoner om hva som er representative referansebygg i hvert prosjekt. Da blir det også enklere å følge utviklingen i klimaarbeidet i kommuner og på nasjonalt nivå, og grunnlaget for å måle fremgang ift. klimabudsjetter blir </w:t>
      </w:r>
      <w:proofErr w:type="gramStart"/>
      <w:r>
        <w:t>mer robust</w:t>
      </w:r>
      <w:proofErr w:type="gramEnd"/>
      <w:r>
        <w:t xml:space="preserve">. </w:t>
      </w:r>
    </w:p>
    <w:p w14:paraId="1499B36E" w14:textId="77777777" w:rsidR="00CC2D1A" w:rsidRDefault="00CC2D1A" w:rsidP="00CC2D1A"/>
    <w:p w14:paraId="678549FE" w14:textId="77777777" w:rsidR="00CC2D1A" w:rsidRDefault="00CC2D1A" w:rsidP="00CC2D1A">
      <w:r>
        <w:t>Videre er det mulig å forholde seg til referansenivåene på to måter: Enten ved å stille krav til klimaprestasjon som et reduksjonsmål i forhold til referansenivået, eller ved å definere utslippsrammer:</w:t>
      </w:r>
    </w:p>
    <w:p w14:paraId="7F74769A" w14:textId="77777777" w:rsidR="00CC2D1A" w:rsidRDefault="00CC2D1A" w:rsidP="00CC2D1A"/>
    <w:p w14:paraId="31F6F047" w14:textId="77777777" w:rsidR="00CC2D1A" w:rsidRDefault="00CC2D1A" w:rsidP="00CC2D1A">
      <w:pPr>
        <w:pStyle w:val="Listeavsnitt"/>
        <w:numPr>
          <w:ilvl w:val="0"/>
          <w:numId w:val="2"/>
        </w:numPr>
        <w:rPr>
          <w:i/>
        </w:rPr>
      </w:pPr>
      <w:r>
        <w:rPr>
          <w:b/>
        </w:rPr>
        <w:t>Reduksjonsmål:</w:t>
      </w:r>
      <w:r>
        <w:t xml:space="preserve"> </w:t>
      </w:r>
      <w:r w:rsidRPr="008E6706">
        <w:rPr>
          <w:i/>
        </w:rPr>
        <w:t xml:space="preserve">Klimagassutslipp </w:t>
      </w:r>
      <w:r>
        <w:rPr>
          <w:i/>
        </w:rPr>
        <w:t xml:space="preserve">fra materialbruk </w:t>
      </w:r>
      <w:r w:rsidRPr="008E6706">
        <w:rPr>
          <w:i/>
        </w:rPr>
        <w:t xml:space="preserve">skal reduseres med minst </w:t>
      </w:r>
      <w:r>
        <w:rPr>
          <w:i/>
        </w:rPr>
        <w:t>3</w:t>
      </w:r>
      <w:r w:rsidRPr="008E6706">
        <w:rPr>
          <w:i/>
        </w:rPr>
        <w:t>0</w:t>
      </w:r>
      <w:r>
        <w:rPr>
          <w:i/>
        </w:rPr>
        <w:t xml:space="preserve"> </w:t>
      </w:r>
      <w:r w:rsidRPr="008E6706">
        <w:rPr>
          <w:i/>
        </w:rPr>
        <w:t>%, sammenl</w:t>
      </w:r>
      <w:r>
        <w:rPr>
          <w:i/>
        </w:rPr>
        <w:t>iknet med referansenivået på 400</w:t>
      </w:r>
      <w:r w:rsidRPr="008E6706">
        <w:rPr>
          <w:i/>
        </w:rPr>
        <w:t xml:space="preserve"> kg CO2e/m²</w:t>
      </w:r>
    </w:p>
    <w:p w14:paraId="696C90DB" w14:textId="77777777" w:rsidR="00CC2D1A" w:rsidRPr="008E6706" w:rsidRDefault="00CC2D1A" w:rsidP="00CC2D1A">
      <w:pPr>
        <w:pStyle w:val="Listeavsnitt"/>
        <w:ind w:left="765"/>
        <w:rPr>
          <w:i/>
        </w:rPr>
      </w:pPr>
    </w:p>
    <w:p w14:paraId="04FE2330" w14:textId="77777777" w:rsidR="00CC2D1A" w:rsidRDefault="00CC2D1A" w:rsidP="00CC2D1A">
      <w:pPr>
        <w:pStyle w:val="Listeavsnitt"/>
        <w:numPr>
          <w:ilvl w:val="0"/>
          <w:numId w:val="2"/>
        </w:numPr>
      </w:pPr>
      <w:r w:rsidRPr="008E6706">
        <w:rPr>
          <w:b/>
        </w:rPr>
        <w:t>Utslippsramme:</w:t>
      </w:r>
      <w:r>
        <w:t xml:space="preserve"> </w:t>
      </w:r>
      <w:r w:rsidRPr="008E6706">
        <w:rPr>
          <w:i/>
        </w:rPr>
        <w:t xml:space="preserve">Klimagassutslipp </w:t>
      </w:r>
      <w:r>
        <w:rPr>
          <w:i/>
        </w:rPr>
        <w:t xml:space="preserve">fra materialbruk </w:t>
      </w:r>
      <w:r w:rsidRPr="008E6706">
        <w:rPr>
          <w:i/>
        </w:rPr>
        <w:t xml:space="preserve">skal ikke overstige </w:t>
      </w:r>
      <w:r>
        <w:rPr>
          <w:i/>
        </w:rPr>
        <w:t>280</w:t>
      </w:r>
      <w:r w:rsidRPr="008E6706">
        <w:rPr>
          <w:i/>
        </w:rPr>
        <w:t xml:space="preserve"> kg CO2e/m²</w:t>
      </w:r>
    </w:p>
    <w:p w14:paraId="2498A50E" w14:textId="77777777" w:rsidR="00CC2D1A" w:rsidRDefault="00CC2D1A" w:rsidP="00CC2D1A"/>
    <w:p w14:paraId="0F00E1E8" w14:textId="77777777" w:rsidR="00CC2D1A" w:rsidRDefault="00CC2D1A" w:rsidP="00CC2D1A">
      <w:r>
        <w:t>I praksis vil måltallet som skal dokumenteres være det samme (i eksempelet over, 280 kg CO</w:t>
      </w:r>
      <w:r w:rsidRPr="003C7B12">
        <w:rPr>
          <w:vertAlign w:val="subscript"/>
        </w:rPr>
        <w:t>2</w:t>
      </w:r>
      <w:r>
        <w:t xml:space="preserve">e/m²), men ved reduksjonsmål oppgir man referansenivået eksplisitt, mens ved utslippsramme ligger </w:t>
      </w:r>
      <w:r>
        <w:lastRenderedPageBreak/>
        <w:t xml:space="preserve">ønsket reduksjon ift. referansenivået implisitt i rammekravet. Fordi et rammekrav kun angir det ønskede måltallet, kan dette fremstå som et enklere og mer entydig krav enn et reduksjonsmål. Ved å sette en fast øvre ramme for utslipp flyttes oppmerksomheten bort fra referansen, og over på det konkrete prosjektet, og hvilke tiltak som må gjøres for å nå utslippsrammen.  </w:t>
      </w:r>
    </w:p>
    <w:p w14:paraId="2FE73043" w14:textId="77777777" w:rsidR="00CC2D1A" w:rsidRDefault="00CC2D1A" w:rsidP="00CC2D1A">
      <w:pPr>
        <w:pStyle w:val="Overskrift2"/>
        <w:numPr>
          <w:ilvl w:val="0"/>
          <w:numId w:val="0"/>
        </w:numPr>
        <w:ind w:left="851"/>
      </w:pPr>
      <w:bookmarkStart w:id="4" w:name="_Toc59174413"/>
      <w:bookmarkStart w:id="5" w:name="_Toc65572868"/>
      <w:r>
        <w:t>Metodikken bak referansenivåene</w:t>
      </w:r>
      <w:bookmarkEnd w:id="4"/>
      <w:bookmarkEnd w:id="5"/>
      <w:r>
        <w:t xml:space="preserve"> </w:t>
      </w:r>
    </w:p>
    <w:p w14:paraId="53334FE8" w14:textId="77777777" w:rsidR="00CC2D1A" w:rsidRDefault="00CC2D1A" w:rsidP="00CC2D1A">
      <w:r>
        <w:rPr>
          <w:b/>
        </w:rPr>
        <w:t>Modellbygg</w:t>
      </w:r>
    </w:p>
    <w:p w14:paraId="728D61C0" w14:textId="77777777" w:rsidR="00CC2D1A" w:rsidRDefault="00CC2D1A" w:rsidP="00CC2D1A">
      <w:r>
        <w:t xml:space="preserve">Referansenivåene som beregnes i verktøyet i kriterieveiviseren er basert på de nasjonale referansenivåene fra </w:t>
      </w:r>
      <w:proofErr w:type="spellStart"/>
      <w:r>
        <w:t>Enovastudien</w:t>
      </w:r>
      <w:proofErr w:type="spellEnd"/>
      <w:r>
        <w:t xml:space="preserve">. Referansenivåene beregnes på bakgrunn av bygningskategori, bruttoareal, kjellerareal, og informasjon om dybde til fjell.  I tillegg kan det oppgis antall faste brukere av bygget og antall årlige driftstimer, </w:t>
      </w:r>
      <w:r w:rsidRPr="001437CE">
        <w:t>for også å få oppgitt referanseverdier per m</w:t>
      </w:r>
      <w:r w:rsidRPr="00814AF9">
        <w:rPr>
          <w:vertAlign w:val="superscript"/>
        </w:rPr>
        <w:t>2</w:t>
      </w:r>
      <w:r w:rsidRPr="001437CE">
        <w:t xml:space="preserve"> </w:t>
      </w:r>
      <w:r>
        <w:t>BRA</w:t>
      </w:r>
      <w:r w:rsidRPr="001437CE">
        <w:t xml:space="preserve"> og per personbrukstimer</w:t>
      </w:r>
      <w:r>
        <w:t xml:space="preserve"> (</w:t>
      </w:r>
      <w:proofErr w:type="spellStart"/>
      <w:r>
        <w:t>pbt</w:t>
      </w:r>
      <w:proofErr w:type="spellEnd"/>
      <w:r>
        <w:t xml:space="preserve"> = brukere * driftstimer)</w:t>
      </w:r>
      <w:r w:rsidRPr="001437CE">
        <w:t>.</w:t>
      </w:r>
      <w:r>
        <w:t xml:space="preserve"> </w:t>
      </w:r>
    </w:p>
    <w:p w14:paraId="34EC0739" w14:textId="77777777" w:rsidR="00CC2D1A" w:rsidRDefault="00CC2D1A" w:rsidP="00CC2D1A"/>
    <w:p w14:paraId="5DDDF4F0" w14:textId="77777777" w:rsidR="00CC2D1A" w:rsidRPr="0093389F" w:rsidRDefault="00CC2D1A" w:rsidP="00CC2D1A">
      <w:proofErr w:type="spellStart"/>
      <w:r w:rsidRPr="00084274">
        <w:t>Modellbyggene</w:t>
      </w:r>
      <w:proofErr w:type="spellEnd"/>
      <w:r w:rsidRPr="00084274">
        <w:t xml:space="preserve"> som </w:t>
      </w:r>
      <w:r w:rsidRPr="0093389F">
        <w:t xml:space="preserve">referansenivåene </w:t>
      </w:r>
      <w:r>
        <w:t xml:space="preserve">fra </w:t>
      </w:r>
      <w:r w:rsidRPr="0093389F">
        <w:t xml:space="preserve">er basert på </w:t>
      </w:r>
      <w:r>
        <w:t xml:space="preserve">skal representere bygg med TEK 17-standard, og </w:t>
      </w:r>
      <w:r w:rsidRPr="0093389F">
        <w:t>er</w:t>
      </w:r>
      <w:r>
        <w:t xml:space="preserve"> utformet som</w:t>
      </w:r>
      <w:r w:rsidRPr="0093389F">
        <w:t xml:space="preserve"> enkle </w:t>
      </w:r>
      <w:r>
        <w:t xml:space="preserve">skoeskeformede </w:t>
      </w:r>
      <w:r w:rsidRPr="0093389F">
        <w:t>bygg med nøktern materialbruk.  Å stille krav til klimagassutslipp med utgangspunkt i en slik nøktern bygningsutforming medfører at det vil være mer utfordrende å nå referansenivået for bygninger med komplisert geometrisk form som krever økte materialmengder og spesifikke materialtyper for å kunne bygges. Det er likevel fornuftig å måle seg mot nøkterne bygg, fordi en stor del av arbeidet med å redusere klimapåvirkningen fra bygninger ligger i å unngå unødvendig materialbruk gjennom optimalisering av bygningskroppen, redusere overdimensjonering, velge riktig tomt eller riktig plassering på tomt osv.  Det er helt reelt at bygg med kompliserte geometrier vil kunne få et høyere klimafotavtry</w:t>
      </w:r>
      <w:r>
        <w:t>k</w:t>
      </w:r>
      <w:r w:rsidRPr="0093389F">
        <w:t>k enn nøkternt utformede bygg. Det er de</w:t>
      </w:r>
      <w:r>
        <w:t>r</w:t>
      </w:r>
      <w:r w:rsidRPr="0093389F">
        <w:t>for bedre å erkjenne for spesielle prosjekter eller signalbygg med spesielle krav til arkitektur, at disse ikke vil kunne oppnå en like stor «beregnet reduksjon» av klimagassutslipp</w:t>
      </w:r>
      <w:r>
        <w:t xml:space="preserve"> sammenliknet mot referansenivået</w:t>
      </w:r>
      <w:r w:rsidRPr="0093389F">
        <w:t xml:space="preserve"> som enklere bygg kan. </w:t>
      </w:r>
    </w:p>
    <w:p w14:paraId="270A9639" w14:textId="77777777" w:rsidR="00CC2D1A" w:rsidRDefault="00CC2D1A" w:rsidP="00CC2D1A"/>
    <w:p w14:paraId="5C31C5EC" w14:textId="77777777" w:rsidR="00CC2D1A" w:rsidRPr="0093389F" w:rsidRDefault="00CC2D1A" w:rsidP="00CC2D1A">
      <w:r>
        <w:t xml:space="preserve">For betong er det lagt til grunn at </w:t>
      </w:r>
      <w:proofErr w:type="spellStart"/>
      <w:r>
        <w:t>modellbyggene</w:t>
      </w:r>
      <w:proofErr w:type="spellEnd"/>
      <w:r>
        <w:t xml:space="preserve"> benytter </w:t>
      </w:r>
      <w:proofErr w:type="spellStart"/>
      <w:r>
        <w:t>plasstøpte</w:t>
      </w:r>
      <w:proofErr w:type="spellEnd"/>
      <w:r>
        <w:t xml:space="preserve"> betong og prefabrikkerte betongelementer som tilsvarer utslippsnivå bransjereferanse i Norsk Betongforenings Publikasjon 37 (oppdatert versjon 2019</w:t>
      </w:r>
      <w:r>
        <w:rPr>
          <w:rStyle w:val="Fotnotereferanse"/>
        </w:rPr>
        <w:footnoteReference w:id="5"/>
      </w:r>
      <w:r>
        <w:t xml:space="preserve">). Dette er valgt fordi det per i dag er store regionale forskjeller i tilgangen på </w:t>
      </w:r>
      <w:proofErr w:type="spellStart"/>
      <w:r>
        <w:t>lavkarbonbetong</w:t>
      </w:r>
      <w:proofErr w:type="spellEnd"/>
      <w:r>
        <w:t xml:space="preserve"> i Norge. </w:t>
      </w:r>
    </w:p>
    <w:p w14:paraId="7C82D7EE" w14:textId="77777777" w:rsidR="00CC2D1A" w:rsidRDefault="00CC2D1A" w:rsidP="00CC2D1A"/>
    <w:p w14:paraId="42A2C690" w14:textId="77777777" w:rsidR="00CC2D1A" w:rsidRDefault="00CC2D1A" w:rsidP="00CC2D1A">
      <w:pPr>
        <w:spacing w:after="160" w:line="259" w:lineRule="auto"/>
        <w:rPr>
          <w:b/>
        </w:rPr>
      </w:pPr>
      <w:r w:rsidRPr="00104E99">
        <w:rPr>
          <w:b/>
        </w:rPr>
        <w:t>Systemgrenser i tid</w:t>
      </w:r>
    </w:p>
    <w:p w14:paraId="79A85AF3" w14:textId="77777777" w:rsidR="00CC2D1A" w:rsidRPr="00104E99" w:rsidRDefault="00CC2D1A" w:rsidP="00CC2D1A">
      <w:pPr>
        <w:spacing w:after="160" w:line="259" w:lineRule="auto"/>
        <w:rPr>
          <w:b/>
        </w:rPr>
      </w:pPr>
      <w:r>
        <w:t>Referansenivåene er beregnet med en analyseperiode på 60 år, og omfatter følgende systemgrenser i tid:</w:t>
      </w:r>
    </w:p>
    <w:p w14:paraId="4AB617E9" w14:textId="77777777" w:rsidR="00CC2D1A" w:rsidRDefault="00CC2D1A" w:rsidP="00CC2D1A">
      <w:pPr>
        <w:pStyle w:val="Listeavsnitt"/>
        <w:numPr>
          <w:ilvl w:val="0"/>
          <w:numId w:val="3"/>
        </w:numPr>
      </w:pPr>
      <w:r>
        <w:t>Produksjon (A1-A3)</w:t>
      </w:r>
    </w:p>
    <w:p w14:paraId="46C01465" w14:textId="77777777" w:rsidR="00CC2D1A" w:rsidRDefault="00CC2D1A" w:rsidP="00CC2D1A">
      <w:pPr>
        <w:pStyle w:val="Listeavsnitt"/>
        <w:numPr>
          <w:ilvl w:val="0"/>
          <w:numId w:val="3"/>
        </w:numPr>
      </w:pPr>
      <w:r>
        <w:t xml:space="preserve">Transport til byggeplass (A4) </w:t>
      </w:r>
    </w:p>
    <w:p w14:paraId="51DB3CDC" w14:textId="77777777" w:rsidR="00CC2D1A" w:rsidRDefault="00CC2D1A" w:rsidP="00CC2D1A">
      <w:pPr>
        <w:pStyle w:val="Listeavsnitt"/>
        <w:numPr>
          <w:ilvl w:val="0"/>
          <w:numId w:val="3"/>
        </w:numPr>
      </w:pPr>
      <w:r>
        <w:t>Utskifting av materialer med kortere levetid enn bygget (B4/B5)</w:t>
      </w:r>
    </w:p>
    <w:p w14:paraId="62BA996A" w14:textId="77777777" w:rsidR="00CC2D1A" w:rsidRDefault="00CC2D1A" w:rsidP="00CC2D1A"/>
    <w:p w14:paraId="2B9C5B04" w14:textId="77777777" w:rsidR="00CC2D1A" w:rsidRDefault="00CC2D1A" w:rsidP="00CC2D1A">
      <w:r w:rsidRPr="00B03592">
        <w:t xml:space="preserve">Systemgrenser </w:t>
      </w:r>
      <w:r>
        <w:t xml:space="preserve">for referansenivåene </w:t>
      </w:r>
      <w:r w:rsidRPr="00B03592">
        <w:t xml:space="preserve">er begrenset til disse </w:t>
      </w:r>
      <w:r>
        <w:t xml:space="preserve">livsløpsfasene for å begrense usikkerhet. Da er byggefasen (A5) og avfallshåndteringsfasen (C1-C4) utelatt. For å beregne noenlunde riktig klimagassutslipp for A5, kreves det innsamling av detaljert data for energi- og dieselforbruk for anleggsmaskiner om massetransport i byggefasen, i tillegg til tall for svinn på byggeplass. Dette kan være svært arbeidskrevende, og dermed er det ofte utelatt fra beregninger. Derfor er det foreløpig mangel på </w:t>
      </w:r>
      <w:proofErr w:type="gramStart"/>
      <w:r>
        <w:t>robust</w:t>
      </w:r>
      <w:proofErr w:type="gramEnd"/>
      <w:r>
        <w:t xml:space="preserve"> nok data for utslipp til å kunne etablere referansenivåer for A5. Av samme grunn ville utslippsrammer som inkluderer A5 gjøre det mer arbeidskrevende å dokumentere oppnådd utslippsramme. </w:t>
      </w:r>
    </w:p>
    <w:p w14:paraId="285C6453" w14:textId="77777777" w:rsidR="00CC2D1A" w:rsidRDefault="00CC2D1A" w:rsidP="00CC2D1A"/>
    <w:p w14:paraId="7B817CA5" w14:textId="77777777" w:rsidR="00CC2D1A" w:rsidRDefault="00CC2D1A" w:rsidP="00CC2D1A">
      <w:r>
        <w:lastRenderedPageBreak/>
        <w:t xml:space="preserve">Beregning av utslipp i C1-C4 data for rivefasen som er forutsatt vil 60 år etter at bygget er ferdig, og deretter om hva som vil skje med materialene etter dette. Det er svært usikkert hva som vil skje med så langt frem i tid, og i tillegg er utslippsfaktorene for ulike avfallshåndteringsmetoder knyttet til stor usikkerhet. Det er dessuten ikke alle EPD-er som oppgir utslippsfaktor for denne fasen. </w:t>
      </w:r>
    </w:p>
    <w:p w14:paraId="3197C47F" w14:textId="77777777" w:rsidR="00CC2D1A" w:rsidRDefault="00CC2D1A" w:rsidP="00CC2D1A"/>
    <w:p w14:paraId="265A0E09" w14:textId="77777777" w:rsidR="00CC2D1A" w:rsidRDefault="00CC2D1A" w:rsidP="00CC2D1A">
      <w:r>
        <w:t>Disse fasene bør inkluderes i utslippsrammer etter hvert, når datagrunnlaget er bedre, og terskelen for å gjennomføre klimagassberegninger er lavere.</w:t>
      </w:r>
    </w:p>
    <w:p w14:paraId="67D93733" w14:textId="0B74EEC5" w:rsidR="00CC2D1A" w:rsidRDefault="00CC2D1A" w:rsidP="00CC2D1A"/>
    <w:p w14:paraId="1FF8B21E" w14:textId="106F48BF" w:rsidR="00381C43" w:rsidRDefault="00381C43" w:rsidP="00CC2D1A">
      <w:r>
        <w:rPr>
          <w:b/>
        </w:rPr>
        <w:t>Transport</w:t>
      </w:r>
    </w:p>
    <w:p w14:paraId="132787C1" w14:textId="77777777" w:rsidR="00CC2D1A" w:rsidRDefault="00CC2D1A" w:rsidP="00CC2D1A">
      <w:r>
        <w:t>T</w:t>
      </w:r>
      <w:r w:rsidRPr="00A84529">
        <w:t xml:space="preserve">ransport av materialer til byggeplass i A4 og B4 </w:t>
      </w:r>
      <w:r>
        <w:t>er be</w:t>
      </w:r>
      <w:r w:rsidRPr="00A84529">
        <w:t xml:space="preserve">regnet iht. </w:t>
      </w:r>
      <w:r>
        <w:t>erfaringsmessige gjennomsnitts</w:t>
      </w:r>
      <w:r w:rsidRPr="00A84529">
        <w:t>distanser</w:t>
      </w:r>
      <w:r>
        <w:t xml:space="preserve"> for varer som er produsert lokalt, i Norge/Norden eller i Europa. Norge og Norden er slått sammen til en kategori på bakgrunn av at byggevarer som produseres i Norge ofte også produseres andre steder i Norden. Det anses som representativt for referansenivået at det i gjennomsnitt vil være en blanding av norske og nordiske produkter som benyttes for disse materialgruppene.  </w:t>
      </w:r>
    </w:p>
    <w:p w14:paraId="6E8FC3FD" w14:textId="77777777" w:rsidR="00CC2D1A" w:rsidRDefault="00CC2D1A" w:rsidP="00CC2D1A"/>
    <w:p w14:paraId="1C5EA8B0" w14:textId="77777777" w:rsidR="00CC2D1A" w:rsidRDefault="00CC2D1A" w:rsidP="00CC2D1A">
      <w:r w:rsidRPr="00A84529">
        <w:t xml:space="preserve">Det er forutsatt at byggevarer typisk vil ha opprinnelsessted innenfor Europa. Dette er basert på erfaring, og materialsammensetningen som er lagt til grunn i </w:t>
      </w:r>
      <w:proofErr w:type="spellStart"/>
      <w:r w:rsidRPr="00A84529">
        <w:t>modellbyggene</w:t>
      </w:r>
      <w:proofErr w:type="spellEnd"/>
      <w:r w:rsidRPr="00A84529">
        <w:rPr>
          <w:rStyle w:val="Fotnotereferanse"/>
        </w:rPr>
        <w:footnoteReference w:id="6"/>
      </w:r>
      <w:r w:rsidRPr="00A84529">
        <w:t xml:space="preserve">. </w:t>
      </w:r>
      <w:r>
        <w:t xml:space="preserve">I tillegg er </w:t>
      </w:r>
      <w:r w:rsidRPr="00A84529">
        <w:t xml:space="preserve">betongelementer </w:t>
      </w:r>
      <w:r>
        <w:t xml:space="preserve">skilt ut </w:t>
      </w:r>
      <w:r w:rsidRPr="00A84529">
        <w:t>som en egen kategori med en spesifikk transportdistanse (200 km),</w:t>
      </w:r>
      <w:r>
        <w:t xml:space="preserve"> fordi betongelementer i mange tilfeller vil ha lenger transportavstand enn plasstype betong. </w:t>
      </w:r>
    </w:p>
    <w:p w14:paraId="767A3170" w14:textId="77777777" w:rsidR="00CC2D1A" w:rsidRDefault="00CC2D1A" w:rsidP="00CC2D1A"/>
    <w:p w14:paraId="48C79D28" w14:textId="77777777" w:rsidR="00CC2D1A" w:rsidRDefault="00CC2D1A" w:rsidP="00CC2D1A">
      <w:r>
        <w:t xml:space="preserve">I </w:t>
      </w:r>
      <w:proofErr w:type="spellStart"/>
      <w:r>
        <w:t>modellbyggene</w:t>
      </w:r>
      <w:proofErr w:type="spellEnd"/>
      <w:r>
        <w:t xml:space="preserve"> er hver materialgruppe koblet med en forutsetning om forventet produksjonssted iht. denne inndelingen, med utgangspunkt i beliggenhet for de mest brukte materialprodusentene, og en gjennomsnittlig plassering i Norge. Norge er et langstrakt land, og distanser basert på en gjennomsnittlig plassering vil nødvendigvis ikke kunne være representative for alle prosjekter. Byggeaktiviteten fordeler seg i tillegg ulikt i landet, men per i dag finnes det ikke empirisk grunnlag for å gjøre en mer detaljert vurdering av hvordan transport av byggematerialer foregår i Norge totalt sett.</w:t>
      </w:r>
    </w:p>
    <w:p w14:paraId="2CE4F0F5" w14:textId="77777777" w:rsidR="00CC2D1A" w:rsidRDefault="00CC2D1A" w:rsidP="00CC2D1A">
      <w:r>
        <w:t>Fordi usikkerheten knyttet til transportdistansene er relativt høy, er distansene er satt konservativt, for å unngå å diskriminere prosjekter med mindre sentral beliggenhet. Etter hvert som stadig flere byggeprosjekter beregner klimagassutslipp med faktiske transportdistanser, vil vi få bedre kunnskap som bør brukes til å revidere standarddistansene og redusere usikkerheten.</w:t>
      </w:r>
      <w:bookmarkStart w:id="6" w:name="_Ref51698987"/>
    </w:p>
    <w:p w14:paraId="65FCB048" w14:textId="77777777" w:rsidR="00CC2D1A" w:rsidRPr="00B31979" w:rsidRDefault="00CC2D1A" w:rsidP="00CC2D1A">
      <w:pPr>
        <w:pStyle w:val="Bildetekst"/>
      </w:pPr>
      <w:r>
        <w:t xml:space="preserve">Tabell </w:t>
      </w:r>
      <w:bookmarkEnd w:id="6"/>
      <w:r>
        <w:rPr>
          <w:color w:val="2B579A"/>
          <w:shd w:val="clear" w:color="auto" w:fill="E6E6E6"/>
        </w:rPr>
        <w:fldChar w:fldCharType="begin"/>
      </w:r>
      <w:r>
        <w:instrText xml:space="preserve"> STYLEREF 1 \s </w:instrText>
      </w:r>
      <w:r>
        <w:rPr>
          <w:color w:val="2B579A"/>
          <w:shd w:val="clear" w:color="auto" w:fill="E6E6E6"/>
        </w:rPr>
        <w:fldChar w:fldCharType="separate"/>
      </w:r>
      <w:r>
        <w:rPr>
          <w:noProof/>
        </w:rPr>
        <w:t>0</w:t>
      </w:r>
      <w:r>
        <w:rPr>
          <w:color w:val="2B579A"/>
          <w:shd w:val="clear" w:color="auto" w:fill="E6E6E6"/>
        </w:rPr>
        <w:fldChar w:fldCharType="end"/>
      </w:r>
      <w:r>
        <w:noBreakHyphen/>
      </w:r>
      <w:r>
        <w:rPr>
          <w:color w:val="2B579A"/>
          <w:shd w:val="clear" w:color="auto" w:fill="E6E6E6"/>
        </w:rPr>
        <w:fldChar w:fldCharType="begin"/>
      </w:r>
      <w:r>
        <w:instrText>SEQ Tabell \* ARABIC \s 1</w:instrText>
      </w:r>
      <w:r>
        <w:rPr>
          <w:color w:val="2B579A"/>
          <w:shd w:val="clear" w:color="auto" w:fill="E6E6E6"/>
        </w:rPr>
        <w:fldChar w:fldCharType="separate"/>
      </w:r>
      <w:r>
        <w:rPr>
          <w:noProof/>
        </w:rPr>
        <w:t>1</w:t>
      </w:r>
      <w:r>
        <w:rPr>
          <w:color w:val="2B579A"/>
          <w:shd w:val="clear" w:color="auto" w:fill="E6E6E6"/>
        </w:rPr>
        <w:fldChar w:fldCharType="end"/>
      </w:r>
      <w:r w:rsidRPr="00A508E5">
        <w:t xml:space="preserve"> </w:t>
      </w:r>
      <w:r>
        <w:t>Transportdis</w:t>
      </w:r>
      <w:r w:rsidRPr="00A84529">
        <w:t>tanser lagt til grunn for beregning av utslipp fra transport av materialer i A4 og B4</w:t>
      </w:r>
    </w:p>
    <w:tbl>
      <w:tblPr>
        <w:tblStyle w:val="TableGridLight1"/>
        <w:tblW w:w="8926" w:type="dxa"/>
        <w:tblLook w:val="04A0" w:firstRow="1" w:lastRow="0" w:firstColumn="1" w:lastColumn="0" w:noHBand="0" w:noVBand="1"/>
      </w:tblPr>
      <w:tblGrid>
        <w:gridCol w:w="1743"/>
        <w:gridCol w:w="2930"/>
        <w:gridCol w:w="4253"/>
      </w:tblGrid>
      <w:tr w:rsidR="00CC2D1A" w:rsidRPr="00A84529" w14:paraId="236ABA7F" w14:textId="77777777" w:rsidTr="00F108DC">
        <w:trPr>
          <w:trHeight w:val="296"/>
        </w:trPr>
        <w:tc>
          <w:tcPr>
            <w:tcW w:w="1743" w:type="dxa"/>
            <w:noWrap/>
            <w:hideMark/>
          </w:tcPr>
          <w:p w14:paraId="2A03ACB9" w14:textId="77777777" w:rsidR="00CC2D1A" w:rsidRPr="00A84529" w:rsidRDefault="00CC2D1A" w:rsidP="00F108DC">
            <w:pPr>
              <w:keepNext/>
              <w:widowControl w:val="0"/>
              <w:rPr>
                <w:rFonts w:cs="Calibri"/>
                <w:b/>
                <w:bCs/>
                <w:sz w:val="20"/>
              </w:rPr>
            </w:pPr>
            <w:r w:rsidRPr="00A84529">
              <w:rPr>
                <w:rFonts w:cs="Calibri"/>
                <w:b/>
                <w:bCs/>
                <w:sz w:val="20"/>
              </w:rPr>
              <w:t>Transportkategori</w:t>
            </w:r>
          </w:p>
        </w:tc>
        <w:tc>
          <w:tcPr>
            <w:tcW w:w="2930" w:type="dxa"/>
          </w:tcPr>
          <w:p w14:paraId="6A0604A1" w14:textId="77777777" w:rsidR="00CC2D1A" w:rsidRPr="00A84529" w:rsidRDefault="00CC2D1A" w:rsidP="00F108DC">
            <w:pPr>
              <w:keepNext/>
              <w:widowControl w:val="0"/>
              <w:rPr>
                <w:rFonts w:cs="Calibri"/>
                <w:b/>
                <w:bCs/>
                <w:sz w:val="20"/>
              </w:rPr>
            </w:pPr>
            <w:r w:rsidRPr="00A84529">
              <w:rPr>
                <w:rFonts w:cs="Calibri"/>
                <w:b/>
                <w:bCs/>
                <w:sz w:val="20"/>
              </w:rPr>
              <w:t>Distanse (km med lastebil)</w:t>
            </w:r>
          </w:p>
        </w:tc>
        <w:tc>
          <w:tcPr>
            <w:tcW w:w="4253" w:type="dxa"/>
            <w:noWrap/>
            <w:hideMark/>
          </w:tcPr>
          <w:p w14:paraId="03EC8303" w14:textId="77777777" w:rsidR="00CC2D1A" w:rsidRPr="00A84529" w:rsidRDefault="00CC2D1A" w:rsidP="00F108DC">
            <w:pPr>
              <w:keepNext/>
              <w:widowControl w:val="0"/>
              <w:rPr>
                <w:rFonts w:cs="Calibri"/>
                <w:b/>
                <w:bCs/>
                <w:sz w:val="20"/>
              </w:rPr>
            </w:pPr>
            <w:r w:rsidRPr="00A84529">
              <w:rPr>
                <w:rFonts w:cs="Calibri"/>
                <w:b/>
                <w:bCs/>
                <w:sz w:val="20"/>
              </w:rPr>
              <w:t>Typiske material</w:t>
            </w:r>
            <w:r>
              <w:rPr>
                <w:rFonts w:cs="Calibri"/>
                <w:b/>
                <w:bCs/>
                <w:sz w:val="20"/>
              </w:rPr>
              <w:t>grupper</w:t>
            </w:r>
          </w:p>
        </w:tc>
      </w:tr>
      <w:tr w:rsidR="00CC2D1A" w:rsidRPr="00A84529" w14:paraId="7F9BEAF2" w14:textId="77777777" w:rsidTr="00F108DC">
        <w:trPr>
          <w:trHeight w:val="296"/>
        </w:trPr>
        <w:tc>
          <w:tcPr>
            <w:tcW w:w="1743" w:type="dxa"/>
            <w:noWrap/>
            <w:hideMark/>
          </w:tcPr>
          <w:p w14:paraId="50815AA6" w14:textId="77777777" w:rsidR="00CC2D1A" w:rsidRPr="00A84529" w:rsidRDefault="00CC2D1A" w:rsidP="00F108DC">
            <w:pPr>
              <w:keepNext/>
              <w:widowControl w:val="0"/>
              <w:rPr>
                <w:rFonts w:cs="Calibri"/>
                <w:sz w:val="20"/>
              </w:rPr>
            </w:pPr>
            <w:r w:rsidRPr="00A84529">
              <w:rPr>
                <w:rFonts w:cs="Calibri"/>
                <w:sz w:val="20"/>
              </w:rPr>
              <w:t>Lokalt</w:t>
            </w:r>
          </w:p>
        </w:tc>
        <w:tc>
          <w:tcPr>
            <w:tcW w:w="2930" w:type="dxa"/>
            <w:noWrap/>
            <w:hideMark/>
          </w:tcPr>
          <w:p w14:paraId="0D7F7B35" w14:textId="77777777" w:rsidR="00CC2D1A" w:rsidRPr="00A84529" w:rsidRDefault="00CC2D1A" w:rsidP="00F108DC">
            <w:pPr>
              <w:keepNext/>
              <w:widowControl w:val="0"/>
              <w:jc w:val="right"/>
              <w:rPr>
                <w:rFonts w:cs="Calibri"/>
                <w:sz w:val="20"/>
              </w:rPr>
            </w:pPr>
            <w:r w:rsidRPr="00A84529">
              <w:rPr>
                <w:rFonts w:cs="Calibri"/>
                <w:sz w:val="20"/>
              </w:rPr>
              <w:t>50</w:t>
            </w:r>
          </w:p>
        </w:tc>
        <w:tc>
          <w:tcPr>
            <w:tcW w:w="4253" w:type="dxa"/>
            <w:noWrap/>
            <w:hideMark/>
          </w:tcPr>
          <w:p w14:paraId="6EA65F1E" w14:textId="77777777" w:rsidR="00CC2D1A" w:rsidRPr="00A84529" w:rsidRDefault="00CC2D1A" w:rsidP="00F108DC">
            <w:pPr>
              <w:keepNext/>
              <w:widowControl w:val="0"/>
              <w:rPr>
                <w:rFonts w:cs="Calibri"/>
                <w:iCs/>
                <w:sz w:val="20"/>
              </w:rPr>
            </w:pPr>
            <w:proofErr w:type="spellStart"/>
            <w:r w:rsidRPr="00A84529">
              <w:rPr>
                <w:rFonts w:cs="Calibri"/>
                <w:iCs/>
                <w:sz w:val="20"/>
              </w:rPr>
              <w:t>Plasstøpt</w:t>
            </w:r>
            <w:proofErr w:type="spellEnd"/>
            <w:r w:rsidRPr="00A84529">
              <w:rPr>
                <w:rFonts w:cs="Calibri"/>
                <w:iCs/>
                <w:sz w:val="20"/>
              </w:rPr>
              <w:t xml:space="preserve"> betong, pukk, </w:t>
            </w:r>
            <w:proofErr w:type="gramStart"/>
            <w:r w:rsidRPr="00A84529">
              <w:rPr>
                <w:rFonts w:cs="Calibri"/>
                <w:iCs/>
                <w:sz w:val="20"/>
              </w:rPr>
              <w:t>asfalt,</w:t>
            </w:r>
            <w:proofErr w:type="gramEnd"/>
            <w:r w:rsidRPr="00A84529">
              <w:rPr>
                <w:rFonts w:cs="Calibri"/>
                <w:iCs/>
                <w:sz w:val="20"/>
              </w:rPr>
              <w:t xml:space="preserve"> masser</w:t>
            </w:r>
          </w:p>
        </w:tc>
      </w:tr>
      <w:tr w:rsidR="00CC2D1A" w:rsidRPr="00A84529" w14:paraId="48859133" w14:textId="77777777" w:rsidTr="00F108DC">
        <w:trPr>
          <w:trHeight w:val="296"/>
        </w:trPr>
        <w:tc>
          <w:tcPr>
            <w:tcW w:w="1743" w:type="dxa"/>
            <w:noWrap/>
          </w:tcPr>
          <w:p w14:paraId="1B91393B" w14:textId="77777777" w:rsidR="00CC2D1A" w:rsidRPr="00A84529" w:rsidRDefault="00CC2D1A" w:rsidP="00F108DC">
            <w:pPr>
              <w:keepNext/>
              <w:widowControl w:val="0"/>
              <w:rPr>
                <w:rFonts w:cs="Calibri"/>
                <w:sz w:val="20"/>
              </w:rPr>
            </w:pPr>
            <w:r w:rsidRPr="00A84529">
              <w:rPr>
                <w:rFonts w:cs="Calibri"/>
                <w:sz w:val="20"/>
              </w:rPr>
              <w:t>Betongelementer</w:t>
            </w:r>
          </w:p>
        </w:tc>
        <w:tc>
          <w:tcPr>
            <w:tcW w:w="2930" w:type="dxa"/>
            <w:noWrap/>
          </w:tcPr>
          <w:p w14:paraId="2D4D54E4" w14:textId="77777777" w:rsidR="00CC2D1A" w:rsidRPr="00A84529" w:rsidRDefault="00CC2D1A" w:rsidP="00F108DC">
            <w:pPr>
              <w:keepNext/>
              <w:widowControl w:val="0"/>
              <w:jc w:val="right"/>
              <w:rPr>
                <w:rFonts w:cs="Calibri"/>
                <w:sz w:val="20"/>
              </w:rPr>
            </w:pPr>
            <w:r w:rsidRPr="00A84529">
              <w:rPr>
                <w:rFonts w:cs="Calibri"/>
                <w:sz w:val="20"/>
              </w:rPr>
              <w:t>200</w:t>
            </w:r>
          </w:p>
        </w:tc>
        <w:tc>
          <w:tcPr>
            <w:tcW w:w="4253" w:type="dxa"/>
            <w:noWrap/>
          </w:tcPr>
          <w:p w14:paraId="0ABE7B1C" w14:textId="77777777" w:rsidR="00CC2D1A" w:rsidRPr="00A84529" w:rsidRDefault="00CC2D1A" w:rsidP="00F108DC">
            <w:pPr>
              <w:keepNext/>
              <w:widowControl w:val="0"/>
              <w:rPr>
                <w:rFonts w:cs="Calibri"/>
                <w:iCs/>
                <w:sz w:val="20"/>
              </w:rPr>
            </w:pPr>
            <w:r w:rsidRPr="00A84529">
              <w:rPr>
                <w:rFonts w:cs="Calibri"/>
                <w:iCs/>
                <w:sz w:val="20"/>
              </w:rPr>
              <w:t>Prefabrikkerte betongelementer</w:t>
            </w:r>
          </w:p>
        </w:tc>
      </w:tr>
      <w:tr w:rsidR="00CC2D1A" w:rsidRPr="00A84529" w14:paraId="5B0AC13F" w14:textId="77777777" w:rsidTr="00F108DC">
        <w:trPr>
          <w:trHeight w:val="296"/>
        </w:trPr>
        <w:tc>
          <w:tcPr>
            <w:tcW w:w="1743" w:type="dxa"/>
            <w:noWrap/>
          </w:tcPr>
          <w:p w14:paraId="47203BED" w14:textId="77777777" w:rsidR="00CC2D1A" w:rsidRPr="00A84529" w:rsidRDefault="00CC2D1A" w:rsidP="00F108DC">
            <w:pPr>
              <w:keepNext/>
              <w:widowControl w:val="0"/>
              <w:rPr>
                <w:rFonts w:cs="Calibri"/>
                <w:sz w:val="20"/>
              </w:rPr>
            </w:pPr>
            <w:r w:rsidRPr="00A84529">
              <w:rPr>
                <w:rFonts w:cs="Calibri"/>
                <w:sz w:val="20"/>
              </w:rPr>
              <w:t>Norge/Norden</w:t>
            </w:r>
          </w:p>
        </w:tc>
        <w:tc>
          <w:tcPr>
            <w:tcW w:w="2930" w:type="dxa"/>
            <w:noWrap/>
          </w:tcPr>
          <w:p w14:paraId="3AA7CA3D" w14:textId="77777777" w:rsidR="00CC2D1A" w:rsidRPr="00A84529" w:rsidRDefault="00CC2D1A" w:rsidP="00F108DC">
            <w:pPr>
              <w:keepNext/>
              <w:widowControl w:val="0"/>
              <w:jc w:val="right"/>
              <w:rPr>
                <w:rFonts w:cs="Calibri"/>
                <w:sz w:val="20"/>
              </w:rPr>
            </w:pPr>
            <w:r w:rsidRPr="00A84529">
              <w:rPr>
                <w:rFonts w:cs="Calibri"/>
                <w:sz w:val="20"/>
              </w:rPr>
              <w:t>500</w:t>
            </w:r>
          </w:p>
        </w:tc>
        <w:tc>
          <w:tcPr>
            <w:tcW w:w="4253" w:type="dxa"/>
            <w:noWrap/>
          </w:tcPr>
          <w:p w14:paraId="52066984" w14:textId="77777777" w:rsidR="00CC2D1A" w:rsidRPr="00A84529" w:rsidRDefault="00CC2D1A" w:rsidP="00F108DC">
            <w:pPr>
              <w:keepNext/>
              <w:widowControl w:val="0"/>
              <w:rPr>
                <w:rFonts w:cs="Calibri"/>
                <w:iCs/>
                <w:sz w:val="20"/>
              </w:rPr>
            </w:pPr>
            <w:r w:rsidRPr="00A84529">
              <w:rPr>
                <w:rFonts w:cs="Calibri"/>
                <w:iCs/>
                <w:sz w:val="20"/>
              </w:rPr>
              <w:t>Trevirke, gipsplater</w:t>
            </w:r>
          </w:p>
        </w:tc>
      </w:tr>
      <w:tr w:rsidR="00CC2D1A" w:rsidRPr="00A84529" w14:paraId="267E0620" w14:textId="77777777" w:rsidTr="00F108DC">
        <w:trPr>
          <w:trHeight w:val="296"/>
        </w:trPr>
        <w:tc>
          <w:tcPr>
            <w:tcW w:w="1743" w:type="dxa"/>
            <w:noWrap/>
          </w:tcPr>
          <w:p w14:paraId="46A474FD" w14:textId="77777777" w:rsidR="00CC2D1A" w:rsidRPr="00A84529" w:rsidRDefault="00CC2D1A" w:rsidP="00F108DC">
            <w:pPr>
              <w:keepLines/>
              <w:widowControl w:val="0"/>
              <w:rPr>
                <w:rFonts w:cs="Calibri"/>
                <w:sz w:val="20"/>
              </w:rPr>
            </w:pPr>
            <w:r w:rsidRPr="00A84529">
              <w:rPr>
                <w:rFonts w:cs="Calibri"/>
                <w:sz w:val="20"/>
              </w:rPr>
              <w:t>Europa</w:t>
            </w:r>
          </w:p>
        </w:tc>
        <w:tc>
          <w:tcPr>
            <w:tcW w:w="2930" w:type="dxa"/>
            <w:noWrap/>
          </w:tcPr>
          <w:p w14:paraId="2E28E55A" w14:textId="77777777" w:rsidR="00CC2D1A" w:rsidRPr="00A84529" w:rsidRDefault="00CC2D1A" w:rsidP="00F108DC">
            <w:pPr>
              <w:keepLines/>
              <w:widowControl w:val="0"/>
              <w:jc w:val="right"/>
              <w:rPr>
                <w:rFonts w:cs="Calibri"/>
                <w:sz w:val="20"/>
              </w:rPr>
            </w:pPr>
            <w:r w:rsidRPr="00A84529">
              <w:rPr>
                <w:rFonts w:cs="Calibri"/>
                <w:sz w:val="20"/>
              </w:rPr>
              <w:t>2 000</w:t>
            </w:r>
          </w:p>
        </w:tc>
        <w:tc>
          <w:tcPr>
            <w:tcW w:w="4253" w:type="dxa"/>
            <w:noWrap/>
          </w:tcPr>
          <w:p w14:paraId="71F3868F" w14:textId="77777777" w:rsidR="00CC2D1A" w:rsidRPr="00A84529" w:rsidRDefault="00CC2D1A" w:rsidP="00F108DC">
            <w:pPr>
              <w:keepLines/>
              <w:widowControl w:val="0"/>
              <w:rPr>
                <w:rFonts w:cs="Calibri"/>
                <w:iCs/>
                <w:sz w:val="20"/>
              </w:rPr>
            </w:pPr>
            <w:r w:rsidRPr="00A84529">
              <w:rPr>
                <w:rFonts w:cs="Calibri"/>
                <w:iCs/>
                <w:sz w:val="20"/>
              </w:rPr>
              <w:t>Plast, stålprodukter</w:t>
            </w:r>
          </w:p>
        </w:tc>
      </w:tr>
    </w:tbl>
    <w:p w14:paraId="4BBDBBF0" w14:textId="77777777" w:rsidR="00CC2D1A" w:rsidRDefault="00CC2D1A" w:rsidP="00CC2D1A"/>
    <w:p w14:paraId="48DFB683" w14:textId="77777777" w:rsidR="00CC2D1A" w:rsidRDefault="00CC2D1A" w:rsidP="00CC2D1A">
      <w:pPr>
        <w:keepNext/>
        <w:rPr>
          <w:b/>
        </w:rPr>
      </w:pPr>
      <w:r w:rsidRPr="00104E99">
        <w:rPr>
          <w:b/>
        </w:rPr>
        <w:t>Systemgrenser i rom</w:t>
      </w:r>
    </w:p>
    <w:p w14:paraId="49698EA4" w14:textId="77777777" w:rsidR="00CC2D1A" w:rsidRDefault="00CC2D1A" w:rsidP="00CC2D1A">
      <w:pPr>
        <w:keepNext/>
      </w:pPr>
      <w:r w:rsidRPr="009768C1">
        <w:t xml:space="preserve">Omfang for </w:t>
      </w:r>
      <w:r>
        <w:t xml:space="preserve">modellberegningene i </w:t>
      </w:r>
      <w:proofErr w:type="spellStart"/>
      <w:r>
        <w:t>Enovastudien</w:t>
      </w:r>
      <w:proofErr w:type="spellEnd"/>
      <w:r>
        <w:t xml:space="preserve"> er</w:t>
      </w:r>
      <w:r w:rsidRPr="009768C1">
        <w:t xml:space="preserve"> bygningsdelsnummer 2 Bygning iht. NS 3451</w:t>
      </w:r>
      <w:r>
        <w:t xml:space="preserve"> Bygningsdeltabell</w:t>
      </w:r>
      <w:r w:rsidRPr="009768C1">
        <w:t xml:space="preserve">. Dvs. at materialer i selve bygningskroppen vil inkluderes, men ikke materialbruk i tekniske systemer, utendørs eller interiør. Dette tilsvarer </w:t>
      </w:r>
      <w:r>
        <w:t xml:space="preserve">avgrensingen av bygningskroppen i </w:t>
      </w:r>
      <w:r w:rsidRPr="009768C1">
        <w:t xml:space="preserve">forhånsdefinert omfang «Basis» i NS 3720, ekskludert materialbruk i lokalt energiproduksjonsutstyr. </w:t>
      </w:r>
      <w:r>
        <w:t>Denne</w:t>
      </w:r>
      <w:r w:rsidRPr="009768C1">
        <w:t xml:space="preserve"> avgrensningen</w:t>
      </w:r>
      <w:r>
        <w:t xml:space="preserve"> ble valgt</w:t>
      </w:r>
      <w:r w:rsidRPr="009768C1">
        <w:t xml:space="preserve"> av hensyn til tilgjengelig informasjon om materialbruk og miljøinformasjon om materialer, som fortsatt er relativt begrenset for tekniske </w:t>
      </w:r>
      <w:r>
        <w:t>systemer. A</w:t>
      </w:r>
      <w:r w:rsidRPr="009768C1">
        <w:t xml:space="preserve">vgrensingen er i tråd med det som hittil har vært standard praksis for klimagassberegninger for </w:t>
      </w:r>
      <w:r w:rsidRPr="009768C1">
        <w:lastRenderedPageBreak/>
        <w:t>bygg i Norge, og resultatene vil dermed være sammenliknbare med det meste av tidligere utførte beregninger.</w:t>
      </w:r>
      <w:r>
        <w:t xml:space="preserve"> Avgrensningen tilsvarer også beregnede referansenivåer i tidligere rapporter på oppdrag for </w:t>
      </w:r>
      <w:proofErr w:type="spellStart"/>
      <w:r>
        <w:t>DiBK</w:t>
      </w:r>
      <w:proofErr w:type="spellEnd"/>
      <w:r>
        <w:t xml:space="preserve"> og Klimaetaten i Oslo.</w:t>
      </w:r>
    </w:p>
    <w:p w14:paraId="7191F541" w14:textId="77777777" w:rsidR="00CC2D1A" w:rsidRDefault="00CC2D1A" w:rsidP="00CC2D1A"/>
    <w:p w14:paraId="077AA9FD" w14:textId="77777777" w:rsidR="00CC2D1A" w:rsidRDefault="00CC2D1A" w:rsidP="00CC2D1A">
      <w:r w:rsidRPr="00A84529">
        <w:t>Ved fremtidige revisjoner av referansenivåer, når man har opparbeidet erfaring med klimagassberegninger for materialbruk og tilfanget av EPD</w:t>
      </w:r>
      <w:r>
        <w:t>-</w:t>
      </w:r>
      <w:r w:rsidRPr="00A84529">
        <w:t>er for disse bygningselementene har økt, bør systemgrensene utvides f.eks. til «Avansert uten lokalisering», jf.</w:t>
      </w:r>
      <w:r>
        <w:t xml:space="preserve"> NS 3720. </w:t>
      </w:r>
      <w:r w:rsidRPr="00A84529">
        <w:t>Dette vil dermed på sikt også omfatte aktiviteter på byggeplass</w:t>
      </w:r>
      <w:r>
        <w:t xml:space="preserve"> (A5)</w:t>
      </w:r>
      <w:r w:rsidRPr="00A84529">
        <w:t>, inkludert tomtebearbeiding. Det sistnevnte er spesielt aktuelt dersom klimagassberegninger gjøres før det er funnet en aktuell tomt for bygget (før fastsatt reguleringsplan).</w:t>
      </w:r>
    </w:p>
    <w:p w14:paraId="07D80DA1" w14:textId="77777777" w:rsidR="00CC2D1A" w:rsidRDefault="00CC2D1A" w:rsidP="00CC2D1A">
      <w:pPr>
        <w:pStyle w:val="Overskrift2"/>
        <w:numPr>
          <w:ilvl w:val="0"/>
          <w:numId w:val="0"/>
        </w:numPr>
        <w:ind w:left="851"/>
      </w:pPr>
      <w:bookmarkStart w:id="7" w:name="_Toc59174414"/>
      <w:bookmarkStart w:id="8" w:name="_Toc65572869"/>
      <w:r>
        <w:t>Bakgrunn for fastsettelse av nivåer for utslippsrammene</w:t>
      </w:r>
      <w:bookmarkEnd w:id="7"/>
      <w:bookmarkEnd w:id="8"/>
    </w:p>
    <w:p w14:paraId="068F8E3E" w14:textId="77777777" w:rsidR="00CC2D1A" w:rsidRDefault="00CC2D1A" w:rsidP="00CC2D1A">
      <w:r>
        <w:t xml:space="preserve">Utslippsrammene er satt med utgangspunkt i beregnet potensiale for utslippsreduksjon for </w:t>
      </w:r>
      <w:r w:rsidRPr="00FD3566">
        <w:rPr>
          <w:i/>
        </w:rPr>
        <w:t>lavutslippsbygg</w:t>
      </w:r>
      <w:r>
        <w:t xml:space="preserve"> i </w:t>
      </w:r>
      <w:proofErr w:type="spellStart"/>
      <w:r>
        <w:t>Enovastudien</w:t>
      </w:r>
      <w:proofErr w:type="spellEnd"/>
      <w:r>
        <w:t xml:space="preserve">. </w:t>
      </w:r>
    </w:p>
    <w:p w14:paraId="4C508F34" w14:textId="77777777" w:rsidR="00CC2D1A" w:rsidRDefault="00CC2D1A" w:rsidP="00CC2D1A"/>
    <w:p w14:paraId="49929DF3" w14:textId="77777777" w:rsidR="00CC2D1A" w:rsidRPr="00E113A0" w:rsidRDefault="00CC2D1A" w:rsidP="00CC2D1A">
      <w:r>
        <w:t xml:space="preserve">I </w:t>
      </w:r>
      <w:proofErr w:type="spellStart"/>
      <w:r>
        <w:t>Enovastudien</w:t>
      </w:r>
      <w:proofErr w:type="spellEnd"/>
      <w:r>
        <w:t xml:space="preserve"> ble det beregnet potensiale for å redusere klimagassutslipp relativt til referansenivåene ved bruk av lavutslippsmaterialer for </w:t>
      </w:r>
      <w:r w:rsidRPr="006F5BB0">
        <w:rPr>
          <w:i/>
        </w:rPr>
        <w:t>standard løsninger</w:t>
      </w:r>
      <w:r>
        <w:t xml:space="preserve">. Dvs. at standard materialer i </w:t>
      </w:r>
      <w:proofErr w:type="spellStart"/>
      <w:r>
        <w:t>modellbyggene</w:t>
      </w:r>
      <w:proofErr w:type="spellEnd"/>
      <w:r>
        <w:t xml:space="preserve"> for referansenivåene, ble byttet ut med de mest klimavennlige alternativene som er tilgjengelig i det norske markedet per i dag. For eksempel har nesten alle </w:t>
      </w:r>
      <w:proofErr w:type="spellStart"/>
      <w:r>
        <w:t>modellbyggene</w:t>
      </w:r>
      <w:proofErr w:type="spellEnd"/>
      <w:r>
        <w:t xml:space="preserve"> som standard et bæresystem i stål og betong, og hulldekker av prefabrikkert betong. </w:t>
      </w:r>
      <w:bookmarkStart w:id="9" w:name="_Hlk53689721"/>
      <w:r>
        <w:t xml:space="preserve">I lavutslippsbyggene ble ikke materialvalgene i bæresystemet og dekker endret, men det ble lagt til grunn mer klimavennlige produkter innenfor de materialgruppene som er benyttet (for eksempel </w:t>
      </w:r>
      <w:proofErr w:type="spellStart"/>
      <w:r>
        <w:t>lavkarbonbetong</w:t>
      </w:r>
      <w:proofErr w:type="spellEnd"/>
      <w:r>
        <w:t xml:space="preserve"> i hulldekker). Der materialvalg ikke påvirker løsninger i andre bygningsdeler, ble det imidlertid valgt andre materialer der dette fører til reduserte utslipp (for eksempel å erstatte keramisk flis med vinyl). </w:t>
      </w:r>
    </w:p>
    <w:bookmarkEnd w:id="9"/>
    <w:p w14:paraId="18C247E0" w14:textId="77777777" w:rsidR="00CC2D1A" w:rsidRDefault="00CC2D1A" w:rsidP="00CC2D1A">
      <w:r>
        <w:t xml:space="preserve"> </w:t>
      </w:r>
    </w:p>
    <w:p w14:paraId="704C129F" w14:textId="77777777" w:rsidR="00CC2D1A" w:rsidRDefault="00CC2D1A" w:rsidP="00CC2D1A">
      <w:r>
        <w:t xml:space="preserve">Resulterende beregnede reduksjonspotensialer for de ulike bygningskategoriene er vist i </w:t>
      </w:r>
      <w:r>
        <w:rPr>
          <w:color w:val="2B579A"/>
          <w:shd w:val="clear" w:color="auto" w:fill="E6E6E6"/>
        </w:rPr>
        <w:fldChar w:fldCharType="begin"/>
      </w:r>
      <w:r>
        <w:instrText xml:space="preserve"> REF _Ref56440462 \h </w:instrText>
      </w:r>
      <w:r>
        <w:rPr>
          <w:color w:val="2B579A"/>
          <w:shd w:val="clear" w:color="auto" w:fill="E6E6E6"/>
        </w:rPr>
      </w:r>
      <w:r>
        <w:rPr>
          <w:color w:val="2B579A"/>
          <w:shd w:val="clear" w:color="auto" w:fill="E6E6E6"/>
        </w:rPr>
        <w:fldChar w:fldCharType="separate"/>
      </w:r>
      <w:r>
        <w:t xml:space="preserve">Figur </w:t>
      </w:r>
      <w:r>
        <w:rPr>
          <w:noProof/>
        </w:rPr>
        <w:t>18</w:t>
      </w:r>
      <w:r>
        <w:rPr>
          <w:color w:val="2B579A"/>
          <w:shd w:val="clear" w:color="auto" w:fill="E6E6E6"/>
        </w:rPr>
        <w:fldChar w:fldCharType="end"/>
      </w:r>
      <w:r>
        <w:t>.</w:t>
      </w:r>
    </w:p>
    <w:p w14:paraId="31734B15" w14:textId="77777777" w:rsidR="00CC2D1A" w:rsidRDefault="00CC2D1A" w:rsidP="00CC2D1A">
      <w:r>
        <w:t>En fullstendig oversikt over hvilke løsningsvalg og materialer som er lagt til grunn for referansen og lavutslippsbyggene er vist i verktøyet for beregning av utslippsrammer, i fanen «Modellbygg og utslippsfaktorer».</w:t>
      </w:r>
    </w:p>
    <w:p w14:paraId="2F143F12" w14:textId="77777777" w:rsidR="00CC2D1A" w:rsidRDefault="00CC2D1A" w:rsidP="00CC2D1A"/>
    <w:p w14:paraId="36C4523B" w14:textId="77777777" w:rsidR="00CC2D1A" w:rsidRPr="00023B4C" w:rsidRDefault="00CC2D1A" w:rsidP="00CC2D1A"/>
    <w:p w14:paraId="24938038" w14:textId="77777777" w:rsidR="00CC2D1A" w:rsidRDefault="00CC2D1A" w:rsidP="00CC2D1A">
      <w:pPr>
        <w:keepNext/>
      </w:pPr>
      <w:r w:rsidRPr="00D91319">
        <w:rPr>
          <w:noProof/>
          <w:color w:val="2B579A"/>
          <w:shd w:val="clear" w:color="auto" w:fill="E6E6E6"/>
        </w:rPr>
        <w:lastRenderedPageBreak/>
        <w:drawing>
          <wp:inline distT="0" distB="0" distL="0" distR="0" wp14:anchorId="2174F126" wp14:editId="1E53F847">
            <wp:extent cx="5850890" cy="2772461"/>
            <wp:effectExtent l="0" t="0" r="16510" b="8890"/>
            <wp:docPr id="20" name="Chart 31">
              <a:extLst xmlns:a="http://schemas.openxmlformats.org/drawingml/2006/main">
                <a:ext uri="{FF2B5EF4-FFF2-40B4-BE49-F238E27FC236}">
                  <a16:creationId xmlns:a16="http://schemas.microsoft.com/office/drawing/2014/main" id="{1F6C96B2-0A97-4B88-A2F3-425F568707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AAB591" w14:textId="77777777" w:rsidR="00CC2D1A" w:rsidRDefault="00CC2D1A" w:rsidP="00CC2D1A">
      <w:pPr>
        <w:pStyle w:val="Bildetekst"/>
      </w:pPr>
      <w:bookmarkStart w:id="10" w:name="_Ref56440462"/>
      <w:r>
        <w:t xml:space="preserve">Figur </w:t>
      </w:r>
      <w:r>
        <w:rPr>
          <w:color w:val="2B579A"/>
          <w:shd w:val="clear" w:color="auto" w:fill="E6E6E6"/>
        </w:rPr>
        <w:fldChar w:fldCharType="begin"/>
      </w:r>
      <w:r>
        <w:instrText>SEQ Figur \* ARABIC</w:instrText>
      </w:r>
      <w:r>
        <w:rPr>
          <w:color w:val="2B579A"/>
          <w:shd w:val="clear" w:color="auto" w:fill="E6E6E6"/>
        </w:rPr>
        <w:fldChar w:fldCharType="separate"/>
      </w:r>
      <w:r>
        <w:rPr>
          <w:noProof/>
        </w:rPr>
        <w:t>18</w:t>
      </w:r>
      <w:r>
        <w:rPr>
          <w:color w:val="2B579A"/>
          <w:shd w:val="clear" w:color="auto" w:fill="E6E6E6"/>
        </w:rPr>
        <w:fldChar w:fldCharType="end"/>
      </w:r>
      <w:bookmarkEnd w:id="10"/>
      <w:r>
        <w:t xml:space="preserve"> Beregnet potensiale for utslippsreduksjon ved materialsubstitusjon for standard løsningsvalg</w:t>
      </w:r>
    </w:p>
    <w:p w14:paraId="3504519F" w14:textId="77777777" w:rsidR="00CC2D1A" w:rsidRDefault="00CC2D1A" w:rsidP="00CC2D1A">
      <w:r>
        <w:t xml:space="preserve">I </w:t>
      </w:r>
      <w:proofErr w:type="spellStart"/>
      <w:r>
        <w:t>Enovastudien</w:t>
      </w:r>
      <w:proofErr w:type="spellEnd"/>
      <w:r>
        <w:t xml:space="preserve"> ble det også beregnet </w:t>
      </w:r>
      <w:proofErr w:type="gramStart"/>
      <w:r>
        <w:t>potensiell</w:t>
      </w:r>
      <w:proofErr w:type="gramEnd"/>
      <w:r>
        <w:t xml:space="preserve"> utslippsreduksjon for bæresystemet i et kontorbygg ved å bytte ut bæresystem i stål og betong med limtre og </w:t>
      </w:r>
      <w:proofErr w:type="spellStart"/>
      <w:r>
        <w:t>massivtre</w:t>
      </w:r>
      <w:proofErr w:type="spellEnd"/>
      <w:r>
        <w:t>. Den beregnede u</w:t>
      </w:r>
      <w:r w:rsidRPr="00E04198">
        <w:t xml:space="preserve">tslippsforskjellen mellom alternativene </w:t>
      </w:r>
      <w:r>
        <w:t xml:space="preserve">varierer fra 60 % lavere utslipp for løsningen i tre (laveste utslippsfaktorer, betong bransjereferanse, tre transportert fra leverandør i Norden), til 9 % høyere utslipp (høyeste utslippsfaktor for tre, betong </w:t>
      </w:r>
      <w:proofErr w:type="spellStart"/>
      <w:r>
        <w:t>lavkarbon</w:t>
      </w:r>
      <w:proofErr w:type="spellEnd"/>
      <w:r>
        <w:t xml:space="preserve"> ekstrem, tre transportert fra leverandør i Sentral-Europa), sammenliknet med løsningen i stål og betong. Dersom det benyttes </w:t>
      </w:r>
      <w:proofErr w:type="spellStart"/>
      <w:r>
        <w:t>treprodukter</w:t>
      </w:r>
      <w:proofErr w:type="spellEnd"/>
      <w:r>
        <w:t xml:space="preserve"> fra Norden vil bærekonsept i tre ha lavest utslipp, uavhengig av hvilke utslippsfaktorer som velges.</w:t>
      </w:r>
    </w:p>
    <w:p w14:paraId="01BC015B" w14:textId="77777777" w:rsidR="00CC2D1A" w:rsidRDefault="00CC2D1A" w:rsidP="00CC2D1A"/>
    <w:p w14:paraId="248CA334" w14:textId="77777777" w:rsidR="00CC2D1A" w:rsidRDefault="00CC2D1A" w:rsidP="00CC2D1A">
      <w:r>
        <w:t xml:space="preserve">Dette viser at </w:t>
      </w:r>
      <w:proofErr w:type="gramStart"/>
      <w:r>
        <w:t>potensiell</w:t>
      </w:r>
      <w:proofErr w:type="gramEnd"/>
      <w:r>
        <w:t xml:space="preserve"> utslippsreduksjon fra referansenivåene i flere tilfeller kan være større enn nivået for lavutslippsbyggene tilsier. </w:t>
      </w:r>
    </w:p>
    <w:p w14:paraId="425DBCA3" w14:textId="77777777" w:rsidR="00CC2D1A" w:rsidRDefault="00CC2D1A" w:rsidP="00CC2D1A"/>
    <w:p w14:paraId="211A9348" w14:textId="77777777" w:rsidR="00CC2D1A" w:rsidRDefault="00CC2D1A" w:rsidP="00CC2D1A">
      <w:r>
        <w:t xml:space="preserve">Utgangspunktet for spydspiss-nivået for utslippsrammene i kriterieveiviseren ble satt på omtrent samme nivå som for lavutslippsbyggene i </w:t>
      </w:r>
      <w:proofErr w:type="spellStart"/>
      <w:r>
        <w:t>Enovastudien</w:t>
      </w:r>
      <w:proofErr w:type="spellEnd"/>
      <w:r>
        <w:t xml:space="preserve">. Dette gjør at det bør være mulig for flere prosjekter å oppnå, siden det i prinsippet ikke vil tvinge frem kun enkelte løsningsvalg, men bør være oppnåelig enten ved materialsubstitusjon for standard løsninger, eller ved bruk av andre løsningsvalg, som for eksempel trekonstruksjon. For skolebygg ble imidlertid utslippsrammen for spydspiss satt lavere enn lavutslippsbyggene i </w:t>
      </w:r>
      <w:proofErr w:type="spellStart"/>
      <w:r>
        <w:t>Enovastudien</w:t>
      </w:r>
      <w:proofErr w:type="spellEnd"/>
      <w:r>
        <w:t>, fordi erfaringstall viser at det bør være mulig. Se neste kapittel i dette vedlegget.</w:t>
      </w:r>
    </w:p>
    <w:p w14:paraId="1390F15F" w14:textId="77777777" w:rsidR="00CC2D1A" w:rsidRDefault="00CC2D1A" w:rsidP="00CC2D1A">
      <w:pPr>
        <w:pStyle w:val="Overskrift2"/>
        <w:numPr>
          <w:ilvl w:val="0"/>
          <w:numId w:val="0"/>
        </w:numPr>
        <w:ind w:left="851"/>
      </w:pPr>
      <w:bookmarkStart w:id="11" w:name="_Toc59174415"/>
      <w:bookmarkStart w:id="12" w:name="_Toc65572870"/>
      <w:r>
        <w:t>Sammenlikning av utslippsrammene med tidligere klimagassberegninger fra bygg</w:t>
      </w:r>
      <w:bookmarkEnd w:id="11"/>
      <w:bookmarkEnd w:id="12"/>
    </w:p>
    <w:p w14:paraId="3A88968A" w14:textId="77777777" w:rsidR="00CC2D1A" w:rsidRDefault="00CC2D1A" w:rsidP="00CC2D1A"/>
    <w:p w14:paraId="2503FB7C" w14:textId="77777777" w:rsidR="00CC2D1A" w:rsidRDefault="00CC2D1A" w:rsidP="00CC2D1A">
      <w:r>
        <w:t xml:space="preserve">For å undersøke hvordan utslippsrammene stemmer med tidligere klimagassberegninger for bygg er disse sammenliknet med et utvalg klimagassregnskap gjort for bygg i Oslo-området i perioden 2010-2019. Klimagassberegningene er sammenstilt i rapport utarbeidet av </w:t>
      </w:r>
      <w:proofErr w:type="spellStart"/>
      <w:r>
        <w:t>Asplan</w:t>
      </w:r>
      <w:proofErr w:type="spellEnd"/>
      <w:r>
        <w:t xml:space="preserve"> </w:t>
      </w:r>
      <w:proofErr w:type="spellStart"/>
      <w:r>
        <w:t>Viak</w:t>
      </w:r>
      <w:proofErr w:type="spellEnd"/>
      <w:r>
        <w:t xml:space="preserve">, Aase Teknikk og </w:t>
      </w:r>
      <w:proofErr w:type="spellStart"/>
      <w:r>
        <w:t>Resirqel</w:t>
      </w:r>
      <w:proofErr w:type="spellEnd"/>
      <w:r>
        <w:t xml:space="preserve"> for Klimaetaten i Oslo: «Kartlegging av klimagassberegninger for bygg og anlegg i Oslo», publisert mai 2020.  Resultatene i rapporten inkluderer modulene A1-A3 + B4/B5, ekskludert grunn og fundamenter. Sammenlikningen er gjort basert på beregnet klimagassutslipp per m</w:t>
      </w:r>
      <w:r w:rsidRPr="008D3490">
        <w:rPr>
          <w:vertAlign w:val="superscript"/>
        </w:rPr>
        <w:t>2</w:t>
      </w:r>
      <w:r>
        <w:t xml:space="preserve"> per år for prosjektene og beregnet utslippsramme for krav for klimagassutslipp fra materialbruk nivå basis, avansert og spydspiss.</w:t>
      </w:r>
    </w:p>
    <w:p w14:paraId="24D3853D" w14:textId="77777777" w:rsidR="00CC2D1A" w:rsidRDefault="00CC2D1A" w:rsidP="00CC2D1A"/>
    <w:p w14:paraId="61AB29AF" w14:textId="77777777" w:rsidR="00CC2D1A" w:rsidRDefault="00CC2D1A" w:rsidP="00CC2D1A">
      <w:r>
        <w:t xml:space="preserve">Kartleggingen viste at de fleste byggene som hadde gjennomført klimagassberegninger, hadde ambisjoner om reduksjon av klimagassutslipp fra materialer. </w:t>
      </w:r>
    </w:p>
    <w:p w14:paraId="7E6B0513" w14:textId="77777777" w:rsidR="00CC2D1A" w:rsidRDefault="00CC2D1A" w:rsidP="00CC2D1A"/>
    <w:p w14:paraId="6AAE9652" w14:textId="77777777" w:rsidR="00CC2D1A" w:rsidRDefault="00CC2D1A" w:rsidP="00CC2D1A">
      <w:pPr>
        <w:keepNext/>
      </w:pPr>
      <w:r>
        <w:rPr>
          <w:noProof/>
          <w:color w:val="2B579A"/>
          <w:shd w:val="clear" w:color="auto" w:fill="E6E6E6"/>
        </w:rPr>
        <w:drawing>
          <wp:inline distT="0" distB="0" distL="0" distR="0" wp14:anchorId="16687B7C" wp14:editId="415606A9">
            <wp:extent cx="6029325" cy="3571875"/>
            <wp:effectExtent l="0" t="0" r="9525" b="9525"/>
            <wp:docPr id="4" name="Diagram 4">
              <a:extLst xmlns:a="http://schemas.openxmlformats.org/drawingml/2006/main">
                <a:ext uri="{FF2B5EF4-FFF2-40B4-BE49-F238E27FC236}">
                  <a16:creationId xmlns:a16="http://schemas.microsoft.com/office/drawing/2014/main" id="{301F299E-20B0-4A53-AC09-3CB24F6938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C9C1B3" w14:textId="77777777" w:rsidR="00CC2D1A" w:rsidRDefault="00CC2D1A" w:rsidP="00CC2D1A">
      <w:pPr>
        <w:pStyle w:val="Bildetekst"/>
      </w:pPr>
      <w:bookmarkStart w:id="13" w:name="_Ref55830425"/>
      <w:r>
        <w:t xml:space="preserve">Figur </w:t>
      </w:r>
      <w:r>
        <w:rPr>
          <w:color w:val="2B579A"/>
          <w:shd w:val="clear" w:color="auto" w:fill="E6E6E6"/>
        </w:rPr>
        <w:fldChar w:fldCharType="begin"/>
      </w:r>
      <w:r>
        <w:instrText>SEQ Figur \* ARABIC</w:instrText>
      </w:r>
      <w:r>
        <w:rPr>
          <w:color w:val="2B579A"/>
          <w:shd w:val="clear" w:color="auto" w:fill="E6E6E6"/>
        </w:rPr>
        <w:fldChar w:fldCharType="separate"/>
      </w:r>
      <w:r>
        <w:rPr>
          <w:noProof/>
        </w:rPr>
        <w:t>19</w:t>
      </w:r>
      <w:r>
        <w:rPr>
          <w:color w:val="2B579A"/>
          <w:shd w:val="clear" w:color="auto" w:fill="E6E6E6"/>
        </w:rPr>
        <w:fldChar w:fldCharType="end"/>
      </w:r>
      <w:bookmarkEnd w:id="13"/>
      <w:r>
        <w:rPr>
          <w:noProof/>
        </w:rPr>
        <w:t xml:space="preserve"> – Erfaringstall for klimagassberegninger av kontorbygg i Oslo, sammenliknet med utslippsramme nivå basis, avansert og spydspiss. De fleste bygg ligger mellom nivå avansert og spydspiss. Kun rehabiliteringsbygg ligger godt under spydspissnivå.</w:t>
      </w:r>
    </w:p>
    <w:p w14:paraId="4518B7CF" w14:textId="77777777" w:rsidR="00CC2D1A" w:rsidRDefault="00CC2D1A" w:rsidP="00CC2D1A">
      <w:r>
        <w:rPr>
          <w:color w:val="2B579A"/>
          <w:shd w:val="clear" w:color="auto" w:fill="E6E6E6"/>
        </w:rPr>
        <w:fldChar w:fldCharType="begin"/>
      </w:r>
      <w:r>
        <w:instrText xml:space="preserve"> REF _Ref55830425 \h </w:instrText>
      </w:r>
      <w:r>
        <w:rPr>
          <w:color w:val="2B579A"/>
          <w:shd w:val="clear" w:color="auto" w:fill="E6E6E6"/>
        </w:rPr>
      </w:r>
      <w:r>
        <w:rPr>
          <w:color w:val="2B579A"/>
          <w:shd w:val="clear" w:color="auto" w:fill="E6E6E6"/>
        </w:rPr>
        <w:fldChar w:fldCharType="separate"/>
      </w:r>
      <w:r>
        <w:t xml:space="preserve">Figur </w:t>
      </w:r>
      <w:r>
        <w:rPr>
          <w:noProof/>
        </w:rPr>
        <w:t>19</w:t>
      </w:r>
      <w:r>
        <w:rPr>
          <w:color w:val="2B579A"/>
          <w:shd w:val="clear" w:color="auto" w:fill="E6E6E6"/>
        </w:rPr>
        <w:fldChar w:fldCharType="end"/>
      </w:r>
      <w:r>
        <w:t xml:space="preserve"> viser beregnede klimagassutslipp for kontorbygg i Oslo i kronologisk rekkefølge. Byggene lengst til venstre er de eldste klimagassberegningene. Vi ser at to bygg ligger over utslippsrammen for nivå basis. Disse byggene har brukt relativt høye utslippsfaktorer for materialer fra klimagassregnskap.no, har hatt spesielle krav til sikkerhet og materialbruk, eller har ikke hatt et spesielt </w:t>
      </w:r>
      <w:proofErr w:type="gramStart"/>
      <w:r>
        <w:t>fokus</w:t>
      </w:r>
      <w:proofErr w:type="gramEnd"/>
      <w:r>
        <w:t xml:space="preserve"> på reduksjon av klimagassutslipp fra materialbruk. </w:t>
      </w:r>
    </w:p>
    <w:p w14:paraId="60505A7C" w14:textId="77777777" w:rsidR="00CC2D1A" w:rsidRDefault="00CC2D1A" w:rsidP="00CC2D1A"/>
    <w:p w14:paraId="05AC4288" w14:textId="77777777" w:rsidR="00CC2D1A" w:rsidRDefault="00CC2D1A" w:rsidP="00CC2D1A">
      <w:r>
        <w:t xml:space="preserve">De fleste byggene lander et sted mellom avansert og spydspiss, hvor kun en fåtalls er veldig nærme utslippsrammen for spydspiss-prosjekter. De to byggene som ligger godt under spydspissnivå er rehabiliteringsbygg, som vil ha mye lavere klimagassutslipp fra materialbruk enn nybygg. Det bør likevel være oppnåelig for fremtidige prosjekter å oppnå spydspissnivået. De fleste beregningene som ble gjennomgått i Klimaetaten-oppdraget ble påbegynt for flere år siden, og det har skjedd utvikling i materialproduksjonsteknologi siden da, spesielt for betong. </w:t>
      </w:r>
    </w:p>
    <w:p w14:paraId="3C811C12" w14:textId="77777777" w:rsidR="00CC2D1A" w:rsidRDefault="00CC2D1A" w:rsidP="00CC2D1A"/>
    <w:p w14:paraId="401EAF03" w14:textId="77777777" w:rsidR="00CC2D1A" w:rsidRDefault="00CC2D1A" w:rsidP="00CC2D1A"/>
    <w:p w14:paraId="742CE313" w14:textId="77777777" w:rsidR="00CC2D1A" w:rsidRDefault="00CC2D1A" w:rsidP="00CC2D1A">
      <w:pPr>
        <w:keepNext/>
      </w:pPr>
      <w:r>
        <w:rPr>
          <w:noProof/>
          <w:color w:val="2B579A"/>
          <w:shd w:val="clear" w:color="auto" w:fill="E6E6E6"/>
        </w:rPr>
        <w:lastRenderedPageBreak/>
        <w:drawing>
          <wp:inline distT="0" distB="0" distL="0" distR="0" wp14:anchorId="1C4A473B" wp14:editId="689B60FF">
            <wp:extent cx="6172200" cy="3086100"/>
            <wp:effectExtent l="0" t="0" r="0" b="0"/>
            <wp:docPr id="7" name="Diagram 7">
              <a:extLst xmlns:a="http://schemas.openxmlformats.org/drawingml/2006/main">
                <a:ext uri="{FF2B5EF4-FFF2-40B4-BE49-F238E27FC236}">
                  <a16:creationId xmlns:a16="http://schemas.microsoft.com/office/drawing/2014/main" id="{7752F570-3D49-459E-9CBC-AA7EC66176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1039B3" w14:textId="77777777" w:rsidR="00CC2D1A" w:rsidRDefault="00CC2D1A" w:rsidP="00CC2D1A">
      <w:pPr>
        <w:pStyle w:val="Bildetekst"/>
      </w:pPr>
      <w:bookmarkStart w:id="14" w:name="_Ref55898095"/>
      <w:r>
        <w:t xml:space="preserve">Figur </w:t>
      </w:r>
      <w:r>
        <w:rPr>
          <w:color w:val="2B579A"/>
          <w:shd w:val="clear" w:color="auto" w:fill="E6E6E6"/>
        </w:rPr>
        <w:fldChar w:fldCharType="begin"/>
      </w:r>
      <w:r>
        <w:instrText>SEQ Figur \* ARABIC</w:instrText>
      </w:r>
      <w:r>
        <w:rPr>
          <w:color w:val="2B579A"/>
          <w:shd w:val="clear" w:color="auto" w:fill="E6E6E6"/>
        </w:rPr>
        <w:fldChar w:fldCharType="separate"/>
      </w:r>
      <w:r>
        <w:rPr>
          <w:noProof/>
        </w:rPr>
        <w:t>20</w:t>
      </w:r>
      <w:r>
        <w:rPr>
          <w:color w:val="2B579A"/>
          <w:shd w:val="clear" w:color="auto" w:fill="E6E6E6"/>
        </w:rPr>
        <w:fldChar w:fldCharType="end"/>
      </w:r>
      <w:bookmarkEnd w:id="14"/>
      <w:r>
        <w:rPr>
          <w:noProof/>
        </w:rPr>
        <w:t xml:space="preserve"> - Erfaringstall for klimagassberegninger av skolebygg i Oslo, sammenliknet med utslippsramme nivå basis, avansert og spydspiss.</w:t>
      </w:r>
    </w:p>
    <w:p w14:paraId="7E827425" w14:textId="77777777" w:rsidR="00CC2D1A" w:rsidRDefault="00CC2D1A" w:rsidP="00CC2D1A">
      <w:r>
        <w:rPr>
          <w:color w:val="2B579A"/>
          <w:shd w:val="clear" w:color="auto" w:fill="E6E6E6"/>
        </w:rPr>
        <w:fldChar w:fldCharType="begin"/>
      </w:r>
      <w:r>
        <w:instrText xml:space="preserve"> REF _Ref55898095 \h </w:instrText>
      </w:r>
      <w:r>
        <w:rPr>
          <w:color w:val="2B579A"/>
          <w:shd w:val="clear" w:color="auto" w:fill="E6E6E6"/>
        </w:rPr>
      </w:r>
      <w:r>
        <w:rPr>
          <w:color w:val="2B579A"/>
          <w:shd w:val="clear" w:color="auto" w:fill="E6E6E6"/>
        </w:rPr>
        <w:fldChar w:fldCharType="separate"/>
      </w:r>
      <w:r>
        <w:t xml:space="preserve">Figur </w:t>
      </w:r>
      <w:r>
        <w:rPr>
          <w:noProof/>
        </w:rPr>
        <w:t>20</w:t>
      </w:r>
      <w:r>
        <w:rPr>
          <w:color w:val="2B579A"/>
          <w:shd w:val="clear" w:color="auto" w:fill="E6E6E6"/>
        </w:rPr>
        <w:fldChar w:fldCharType="end"/>
      </w:r>
      <w:r>
        <w:t xml:space="preserve"> viser sammenlikningen av tidligere beregninger for skolebygg. Vi ser at spesielt det første bygget ligger langt over referansenivået (og dermed basis-utslippsrammen). </w:t>
      </w:r>
      <w:r w:rsidRPr="00BD3A9A">
        <w:t>Klimagassregnskapet for materialbruk for dette prosjektet er sist beregnet med klimagassregnskap</w:t>
      </w:r>
      <w:r>
        <w:t>.no</w:t>
      </w:r>
      <w:r w:rsidRPr="00BD3A9A">
        <w:t xml:space="preserve"> versjon 3, i likhet med kontorbyggene med høyest beregnede klimagassutslipp. I tillegg ble det ikke gjort spesielle tiltak for å redusere klimagassutslippene fra materialbruk i prosjektet. Bygget har ellers kjeller i betong, hulldekker og generelt mye isolasjon for å innfri krav til passivhusstandard.</w:t>
      </w:r>
      <w:r>
        <w:t xml:space="preserve"> </w:t>
      </w:r>
    </w:p>
    <w:p w14:paraId="6DAEB3D6" w14:textId="77777777" w:rsidR="00CC2D1A" w:rsidRDefault="00CC2D1A" w:rsidP="00CC2D1A"/>
    <w:p w14:paraId="62361772" w14:textId="77777777" w:rsidR="00CC2D1A" w:rsidRDefault="00CC2D1A" w:rsidP="00CC2D1A">
      <w:r>
        <w:t xml:space="preserve">Ellers ligger kun tre av byggene over utslippsrammen for nivå basis, mens mange bygg ligger mellom nivå avansert og spydspiss. Flere prosjekter ligger også på spydspissnivå eller under. Med tanke på at dette er tidligere prosjekter som mest sannsynlig har hatt dårligere tilgang på lavutslippsmaterialer enn i dagens marked, bør det absolutt være mulig å oppnå spydspissnivået for fremtidige prosjekter også. </w:t>
      </w:r>
    </w:p>
    <w:p w14:paraId="502E503F" w14:textId="77777777" w:rsidR="00CC2D1A" w:rsidRDefault="00CC2D1A" w:rsidP="00CC2D1A"/>
    <w:p w14:paraId="1BC966F1" w14:textId="77777777" w:rsidR="00CC2D1A" w:rsidRDefault="00CC2D1A" w:rsidP="00CC2D1A">
      <w:r>
        <w:br w:type="page"/>
      </w:r>
    </w:p>
    <w:p w14:paraId="187EEE2A" w14:textId="77777777" w:rsidR="00CC2D1A" w:rsidRDefault="00CC2D1A" w:rsidP="00CC2D1A">
      <w:pPr>
        <w:pStyle w:val="Overskrift1"/>
        <w:numPr>
          <w:ilvl w:val="0"/>
          <w:numId w:val="0"/>
        </w:numPr>
        <w:ind w:left="432"/>
      </w:pPr>
      <w:bookmarkStart w:id="15" w:name="_Toc59174416"/>
      <w:bookmarkStart w:id="16" w:name="_Toc65572871"/>
      <w:r>
        <w:lastRenderedPageBreak/>
        <w:t>Vedlegg 2 Føringer for metodikk ved bruk av One click lca</w:t>
      </w:r>
      <w:bookmarkEnd w:id="15"/>
      <w:bookmarkEnd w:id="16"/>
    </w:p>
    <w:p w14:paraId="58838717" w14:textId="77777777" w:rsidR="00CC2D1A" w:rsidRDefault="00CC2D1A" w:rsidP="00CC2D1A">
      <w:r>
        <w:t xml:space="preserve">Ved bruk av One </w:t>
      </w:r>
      <w:proofErr w:type="spellStart"/>
      <w:r>
        <w:t>Click</w:t>
      </w:r>
      <w:proofErr w:type="spellEnd"/>
      <w:r>
        <w:t xml:space="preserve"> LCA til klimagassberegninger er det viktig å ha oversikt over hvilke innstillinger, materialer og løsninger som foreslås av programmet, og å vurdere om dette er representativt for prosjektet. Modulen «</w:t>
      </w:r>
      <w:proofErr w:type="spellStart"/>
      <w:r>
        <w:t>Carbon</w:t>
      </w:r>
      <w:proofErr w:type="spellEnd"/>
      <w:r>
        <w:t xml:space="preserve"> Designer» kan være nyttig i tidlig fase for å anslå materialmengder og utslipp før løsninger er detaljert, men det bør alltid vurderes om materialmengder </w:t>
      </w:r>
      <w:proofErr w:type="gramStart"/>
      <w:r>
        <w:t>generert</w:t>
      </w:r>
      <w:proofErr w:type="gramEnd"/>
      <w:r>
        <w:t xml:space="preserve"> i </w:t>
      </w:r>
      <w:proofErr w:type="spellStart"/>
      <w:r>
        <w:t>Carbon</w:t>
      </w:r>
      <w:proofErr w:type="spellEnd"/>
      <w:r>
        <w:t xml:space="preserve"> Designer har riktig størrelsesorden for prosjektet, og ikke minst om materialtypene er representative. Senere i prosjektet, når det finnes mer informasjon om løsnings- og materialvalg, må materialmengder legges inn basert på egne </w:t>
      </w:r>
      <w:r w:rsidRPr="00D91319">
        <w:t xml:space="preserve">mengdeberegninger. Se mer om datakvalitet i kapittel </w:t>
      </w:r>
      <w:r w:rsidRPr="00D91319">
        <w:rPr>
          <w:color w:val="2B579A"/>
          <w:shd w:val="clear" w:color="auto" w:fill="E6E6E6"/>
        </w:rPr>
        <w:fldChar w:fldCharType="begin"/>
      </w:r>
      <w:r w:rsidRPr="00D91319">
        <w:instrText xml:space="preserve"> REF _Ref59032820 \r \h </w:instrText>
      </w:r>
      <w:r w:rsidRPr="00D91319">
        <w:rPr>
          <w:color w:val="2B579A"/>
          <w:shd w:val="clear" w:color="auto" w:fill="E6E6E6"/>
        </w:rPr>
      </w:r>
      <w:r w:rsidRPr="00D91319">
        <w:rPr>
          <w:color w:val="2B579A"/>
          <w:shd w:val="clear" w:color="auto" w:fill="E6E6E6"/>
        </w:rPr>
        <w:fldChar w:fldCharType="separate"/>
      </w:r>
      <w:r>
        <w:t>3.2.2</w:t>
      </w:r>
      <w:r w:rsidRPr="00D91319">
        <w:rPr>
          <w:color w:val="2B579A"/>
          <w:shd w:val="clear" w:color="auto" w:fill="E6E6E6"/>
        </w:rPr>
        <w:fldChar w:fldCharType="end"/>
      </w:r>
      <w:r w:rsidRPr="00D91319">
        <w:t>.</w:t>
      </w:r>
    </w:p>
    <w:p w14:paraId="48E26249" w14:textId="77777777" w:rsidR="00CC2D1A" w:rsidRDefault="00CC2D1A" w:rsidP="00CC2D1A"/>
    <w:p w14:paraId="2FE157B2" w14:textId="77777777" w:rsidR="00CC2D1A" w:rsidRPr="00653FAB" w:rsidRDefault="00CC2D1A" w:rsidP="00CC2D1A">
      <w:r>
        <w:t xml:space="preserve">Enkelte innstillinger og valg i One </w:t>
      </w:r>
      <w:proofErr w:type="spellStart"/>
      <w:r>
        <w:t>Click</w:t>
      </w:r>
      <w:proofErr w:type="spellEnd"/>
      <w:r>
        <w:t xml:space="preserve"> LCA har vist seg å underestimere klimagassutslippene i de fleste prosjekter. Dette vedlegget viser hvordan One </w:t>
      </w:r>
      <w:proofErr w:type="spellStart"/>
      <w:r>
        <w:t>Click</w:t>
      </w:r>
      <w:proofErr w:type="spellEnd"/>
      <w:r>
        <w:t xml:space="preserve"> LCA bør brukes for å sikre representative resultater. Det er viktig å ta slike hensyn helt fra start i prosjektet, når klimabudsjettet settes opp. Hvis ikke kan risikere å sette </w:t>
      </w:r>
      <w:proofErr w:type="gramStart"/>
      <w:r>
        <w:t>et urealistisk lavt klimabudsjettet</w:t>
      </w:r>
      <w:proofErr w:type="gramEnd"/>
      <w:r>
        <w:t>, som i verste fall ikke er mulig å nå med de faktiske løsningene i prosjektet, selv med gode og klimavennlige løsningsvalg.</w:t>
      </w:r>
    </w:p>
    <w:p w14:paraId="72EE24F2" w14:textId="77777777" w:rsidR="00CC2D1A" w:rsidRPr="0048561E" w:rsidRDefault="00CC2D1A" w:rsidP="00CC2D1A">
      <w:pPr>
        <w:pStyle w:val="Overskrift2"/>
        <w:numPr>
          <w:ilvl w:val="0"/>
          <w:numId w:val="0"/>
        </w:numPr>
        <w:ind w:left="576"/>
      </w:pPr>
      <w:bookmarkStart w:id="17" w:name="_Toc59174417"/>
      <w:bookmarkStart w:id="18" w:name="_Toc54864353"/>
      <w:bookmarkStart w:id="19" w:name="_Toc65572872"/>
      <w:r>
        <w:t>Lokaliseringsmetode for materialproduksjon</w:t>
      </w:r>
      <w:bookmarkEnd w:id="17"/>
      <w:bookmarkEnd w:id="19"/>
      <w:r>
        <w:t xml:space="preserve"> </w:t>
      </w:r>
      <w:bookmarkEnd w:id="18"/>
    </w:p>
    <w:p w14:paraId="350C5D96" w14:textId="77777777" w:rsidR="00CC2D1A" w:rsidRDefault="00CC2D1A" w:rsidP="00CC2D1A">
      <w:r w:rsidRPr="00C220FF">
        <w:rPr>
          <w:u w:val="single"/>
        </w:rPr>
        <w:t xml:space="preserve">Ved bruk av One </w:t>
      </w:r>
      <w:proofErr w:type="spellStart"/>
      <w:r w:rsidRPr="00C220FF">
        <w:rPr>
          <w:u w:val="single"/>
        </w:rPr>
        <w:t>Click</w:t>
      </w:r>
      <w:proofErr w:type="spellEnd"/>
      <w:r w:rsidRPr="00C220FF">
        <w:rPr>
          <w:u w:val="single"/>
        </w:rPr>
        <w:t xml:space="preserve"> LCA skal funksjonen for lokal kompensasjon alltid skrus av</w:t>
      </w:r>
      <w:r w:rsidRPr="00C220FF">
        <w:t xml:space="preserve">. </w:t>
      </w:r>
      <w:r>
        <w:t xml:space="preserve">Dette er en funksjon som automatisk er skrudd på ved opprettelse av nye prosjekter. Dette gjelder generelt ved bruk av verktøyet, og ikke bare ved bruk av </w:t>
      </w:r>
      <w:proofErr w:type="spellStart"/>
      <w:r>
        <w:t>Carbon</w:t>
      </w:r>
      <w:proofErr w:type="spellEnd"/>
      <w:r>
        <w:t xml:space="preserve"> Designer. Metoden er ment for å tilpasse utenlandske utslippsfaktorer til å kunne representere norske produkter, dersom man vet at man skal bruke et norsk produkt, men produktet ikke har EPD. Utslippsfaktorene skaleres derfor ned med kompenseringsfaktorer. Dette fører til at beregnede klimagassutslipp reduseres med rundt 2-4 %, avhengig av bygningskategori og hva slags oppbygging og materialbruk bygget har. </w:t>
      </w:r>
    </w:p>
    <w:p w14:paraId="366F1F21" w14:textId="77777777" w:rsidR="00CC2D1A" w:rsidRDefault="00CC2D1A" w:rsidP="00CC2D1A"/>
    <w:p w14:paraId="600A1472" w14:textId="77777777" w:rsidR="00CC2D1A" w:rsidRDefault="00CC2D1A" w:rsidP="00CC2D1A">
      <w:r>
        <w:t xml:space="preserve">Problemet med metodikken er at det for alle lisenstyper utenom «Expert» kun er mulig å benytte disse lokaliseringsfaktorene uniformt for hele bygget. Det betyr i praksis at man sier at absolutt alle materialer i bygget er produsert i Norge, noe som svært sjelden er tilfelle. I tillegg er dette en svært upresis måte å justere utslipp for materialer på, som ikke tar hensyn til hvordan produktet er produsert i sitt opprinnelsesland, og som dermed introduserer stor usikkerhet i beregningene. Det er dessuten avdekket flere tilfeller der verktøyet benytter kompenseringsfaktorer for produkter som er produsert i Norge i utgangspunktet. </w:t>
      </w:r>
    </w:p>
    <w:p w14:paraId="7DBF42FC" w14:textId="77777777" w:rsidR="00CC2D1A" w:rsidRDefault="00CC2D1A" w:rsidP="00CC2D1A"/>
    <w:p w14:paraId="2D79BB21" w14:textId="77777777" w:rsidR="00CC2D1A" w:rsidRDefault="00CC2D1A" w:rsidP="00CC2D1A">
      <w:r>
        <w:t xml:space="preserve">Denne metoden skrus av ved å gå inn på «LCA Parametere» for prosjektet. Dette får man opp som valg ved oppstart av et nytt prosjekt, </w:t>
      </w:r>
      <w:r>
        <w:rPr>
          <w:color w:val="2B579A"/>
          <w:shd w:val="clear" w:color="auto" w:fill="E6E6E6"/>
        </w:rPr>
        <w:fldChar w:fldCharType="begin"/>
      </w:r>
      <w:r>
        <w:instrText xml:space="preserve"> REF _Ref53645990 \h </w:instrText>
      </w:r>
      <w:r>
        <w:rPr>
          <w:color w:val="2B579A"/>
          <w:shd w:val="clear" w:color="auto" w:fill="E6E6E6"/>
        </w:rPr>
      </w:r>
      <w:r>
        <w:rPr>
          <w:color w:val="2B579A"/>
          <w:shd w:val="clear" w:color="auto" w:fill="E6E6E6"/>
        </w:rPr>
        <w:fldChar w:fldCharType="separate"/>
      </w:r>
      <w:r>
        <w:t xml:space="preserve">Figur </w:t>
      </w:r>
      <w:r>
        <w:rPr>
          <w:noProof/>
        </w:rPr>
        <w:t>21</w:t>
      </w:r>
      <w:r>
        <w:rPr>
          <w:color w:val="2B579A"/>
          <w:shd w:val="clear" w:color="auto" w:fill="E6E6E6"/>
        </w:rPr>
        <w:fldChar w:fldCharType="end"/>
      </w:r>
      <w:r>
        <w:t xml:space="preserve">. Eventuelt kan man gå tilbake og justere senere, ved å trykke på knappen «Parametere» ved siden av «Legg til design», se </w:t>
      </w:r>
      <w:r>
        <w:rPr>
          <w:color w:val="2B579A"/>
          <w:shd w:val="clear" w:color="auto" w:fill="E6E6E6"/>
        </w:rPr>
        <w:fldChar w:fldCharType="begin"/>
      </w:r>
      <w:r>
        <w:instrText xml:space="preserve"> REF _Ref53646602 \h </w:instrText>
      </w:r>
      <w:r>
        <w:rPr>
          <w:color w:val="2B579A"/>
          <w:shd w:val="clear" w:color="auto" w:fill="E6E6E6"/>
        </w:rPr>
      </w:r>
      <w:r>
        <w:rPr>
          <w:color w:val="2B579A"/>
          <w:shd w:val="clear" w:color="auto" w:fill="E6E6E6"/>
        </w:rPr>
        <w:fldChar w:fldCharType="separate"/>
      </w:r>
      <w:r>
        <w:t xml:space="preserve">Figur </w:t>
      </w:r>
      <w:r>
        <w:rPr>
          <w:noProof/>
        </w:rPr>
        <w:t>22</w:t>
      </w:r>
      <w:r>
        <w:rPr>
          <w:color w:val="2B579A"/>
          <w:shd w:val="clear" w:color="auto" w:fill="E6E6E6"/>
        </w:rPr>
        <w:fldChar w:fldCharType="end"/>
      </w:r>
      <w:r>
        <w:t>.</w:t>
      </w:r>
    </w:p>
    <w:p w14:paraId="320CA4F3" w14:textId="77777777" w:rsidR="00CC2D1A" w:rsidRDefault="00CC2D1A" w:rsidP="00CC2D1A"/>
    <w:p w14:paraId="2A20CE74" w14:textId="77777777" w:rsidR="00CC2D1A" w:rsidRDefault="00CC2D1A" w:rsidP="00CC2D1A">
      <w:pPr>
        <w:keepNext/>
      </w:pPr>
      <w:r>
        <w:rPr>
          <w:noProof/>
          <w:color w:val="2B579A"/>
          <w:shd w:val="clear" w:color="auto" w:fill="E6E6E6"/>
        </w:rPr>
        <mc:AlternateContent>
          <mc:Choice Requires="wps">
            <w:drawing>
              <wp:anchor distT="0" distB="0" distL="114300" distR="114300" simplePos="0" relativeHeight="251657216" behindDoc="0" locked="0" layoutInCell="1" allowOverlap="1" wp14:anchorId="2BE50A2D" wp14:editId="0CC43DA3">
                <wp:simplePos x="0" y="0"/>
                <wp:positionH relativeFrom="column">
                  <wp:posOffset>2594032</wp:posOffset>
                </wp:positionH>
                <wp:positionV relativeFrom="paragraph">
                  <wp:posOffset>1073633</wp:posOffset>
                </wp:positionV>
                <wp:extent cx="1828800" cy="436729"/>
                <wp:effectExtent l="0" t="0" r="19050" b="20955"/>
                <wp:wrapNone/>
                <wp:docPr id="35" name="Ellipse 35"/>
                <wp:cNvGraphicFramePr/>
                <a:graphic xmlns:a="http://schemas.openxmlformats.org/drawingml/2006/main">
                  <a:graphicData uri="http://schemas.microsoft.com/office/word/2010/wordprocessingShape">
                    <wps:wsp>
                      <wps:cNvSpPr/>
                      <wps:spPr>
                        <a:xfrm>
                          <a:off x="0" y="0"/>
                          <a:ext cx="1828800" cy="43672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54FA121" id="Ellipse 35" o:spid="_x0000_s1026" style="position:absolute;margin-left:204.25pt;margin-top:84.55pt;width:2in;height:34.4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cglgIAAIgFAAAOAAAAZHJzL2Uyb0RvYy54bWysVFFP2zAQfp+0/2D5fSQtBUpEiipYp0kI&#10;EDDx7Dp2E8nxebbbtPv1O9tJqBjaw7Q8OD7f3Xe+z3d3db1vFdkJ6xrQJZ2c5JQIzaFq9KakP15W&#10;X+aUOM90xRRoUdKDcPR68fnTVWcKMYUaVCUsQRDtis6UtPbeFFnmeC1a5k7ACI1KCbZlHkW7ySrL&#10;OkRvVTbN8/OsA1sZC1w4h6e3SUkXEV9Kwf2DlE54okqKd/NxtXFdhzVbXLFiY5mpG95fg/3DLVrW&#10;aAw6Qt0yz8jWNn9AtQ234ED6Ew5tBlI2XMQcMJtJ/i6b55oZEXNBcpwZaXL/D5bf7x4taaqSnp5R&#10;olmLb/RVqcY4QfAE6emMK9Dq2TzaXnK4DbnupW3DH7Mg+0jpYaRU7D3heDiZT+fzHJnnqJudnl9M&#10;LwNo9uZtrPPfBLQkbEoqUvBIJtvdOZ+sB6sQT8OqUQrPWaF0WB2opgpnUbCb9Y2yZMfwyVerHL8+&#10;4pEZxg+uWUgupRN3/qBEgn0SElnBBKbxJrEexQjLOBfaT5KqZpVI0c6Og4UKDh4xWaURMCBLvOWI&#10;3QMMlglkwE559/bBVcRyHp3zv10sOY8eMTJoPzq3jQb7EYDCrPrIyX4gKVETWFpDdcCasZCayRm+&#10;avDp7pjzj8xi9+Br40TwD7hIBV1Jod9RUoP99dF5sMeiRi0lHXZjSd3PLbOCEvVdY7lfTmaz0L5R&#10;mJ1dTFGwx5r1sUZv2xvA15/g7DE8boO9V8NWWmhfcXAsQ1RUMc0xdkm5t4Nw49OUwNHDxXIZzbBl&#10;DfN3+tnwAB5YDXX5sn9l1vT167Hy72HoXFa8q+FkGzw1LLceZBML/I3Xnm9s91g4/WgK8+RYjlZv&#10;A3TxGwAA//8DAFBLAwQUAAYACAAAACEAcSLYi94AAAALAQAADwAAAGRycy9kb3ducmV2LnhtbEyP&#10;wU7DMAyG70h7h8iTdkEs3YDQdk2nCWkHjhtIXLPGtBWJUzXZ1r095gRH+//0+3O1nbwTFxxjH0jD&#10;apmBQGqC7anV8PG+f8hBxGTIGhcINdwwwrae3VWmtOFKB7wcUyu4hGJpNHQpDaWUsenQm7gMAxJn&#10;X2H0JvE4ttKO5srl3sl1linpTU98oTMDvnbYfB/PXsPuJpM7xGJ/bxUplT7jm3G51ov5tNuASDil&#10;Pxh+9VkdanY6hTPZKJyGpyx/ZpQDVaxAMKEKxZuThvXjSwGyruT/H+ofAAAA//8DAFBLAQItABQA&#10;BgAIAAAAIQC2gziS/gAAAOEBAAATAAAAAAAAAAAAAAAAAAAAAABbQ29udGVudF9UeXBlc10ueG1s&#10;UEsBAi0AFAAGAAgAAAAhADj9If/WAAAAlAEAAAsAAAAAAAAAAAAAAAAALwEAAF9yZWxzLy5yZWxz&#10;UEsBAi0AFAAGAAgAAAAhAAgcNyCWAgAAiAUAAA4AAAAAAAAAAAAAAAAALgIAAGRycy9lMm9Eb2Mu&#10;eG1sUEsBAi0AFAAGAAgAAAAhAHEi2IveAAAACwEAAA8AAAAAAAAAAAAAAAAA8AQAAGRycy9kb3du&#10;cmV2LnhtbFBLBQYAAAAABAAEAPMAAAD7BQAAAAA=&#10;" filled="f" strokecolor="red" strokeweight="1pt">
                <v:stroke joinstyle="miter"/>
              </v:oval>
            </w:pict>
          </mc:Fallback>
        </mc:AlternateContent>
      </w:r>
      <w:r>
        <w:rPr>
          <w:noProof/>
          <w:color w:val="2B579A"/>
          <w:shd w:val="clear" w:color="auto" w:fill="E6E6E6"/>
        </w:rPr>
        <w:drawing>
          <wp:inline distT="0" distB="0" distL="0" distR="0" wp14:anchorId="5F7D4F29" wp14:editId="6552B388">
            <wp:extent cx="5663821" cy="1577275"/>
            <wp:effectExtent l="0" t="0" r="0" b="444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1678"/>
                    <a:stretch/>
                  </pic:blipFill>
                  <pic:spPr bwMode="auto">
                    <a:xfrm>
                      <a:off x="0" y="0"/>
                      <a:ext cx="5664056" cy="1577340"/>
                    </a:xfrm>
                    <a:prstGeom prst="rect">
                      <a:avLst/>
                    </a:prstGeom>
                    <a:ln>
                      <a:noFill/>
                    </a:ln>
                    <a:extLst>
                      <a:ext uri="{53640926-AAD7-44D8-BBD7-CCE9431645EC}">
                        <a14:shadowObscured xmlns:a14="http://schemas.microsoft.com/office/drawing/2010/main"/>
                      </a:ext>
                    </a:extLst>
                  </pic:spPr>
                </pic:pic>
              </a:graphicData>
            </a:graphic>
          </wp:inline>
        </w:drawing>
      </w:r>
    </w:p>
    <w:p w14:paraId="479CF941" w14:textId="77777777" w:rsidR="00CC2D1A" w:rsidRDefault="00CC2D1A" w:rsidP="00CC2D1A">
      <w:pPr>
        <w:pStyle w:val="Bildetekst"/>
      </w:pPr>
      <w:bookmarkStart w:id="20" w:name="_Ref53645990"/>
      <w:r>
        <w:t xml:space="preserve">Figur </w:t>
      </w:r>
      <w:r>
        <w:rPr>
          <w:color w:val="2B579A"/>
          <w:shd w:val="clear" w:color="auto" w:fill="E6E6E6"/>
        </w:rPr>
        <w:fldChar w:fldCharType="begin"/>
      </w:r>
      <w:r>
        <w:instrText>SEQ Figur \* ARABIC</w:instrText>
      </w:r>
      <w:r>
        <w:rPr>
          <w:color w:val="2B579A"/>
          <w:shd w:val="clear" w:color="auto" w:fill="E6E6E6"/>
        </w:rPr>
        <w:fldChar w:fldCharType="separate"/>
      </w:r>
      <w:r>
        <w:rPr>
          <w:noProof/>
        </w:rPr>
        <w:t>21</w:t>
      </w:r>
      <w:r>
        <w:rPr>
          <w:color w:val="2B579A"/>
          <w:shd w:val="clear" w:color="auto" w:fill="E6E6E6"/>
        </w:rPr>
        <w:fldChar w:fldCharType="end"/>
      </w:r>
      <w:bookmarkEnd w:id="20"/>
      <w:r>
        <w:t xml:space="preserve"> Dialogboks som dukker opp ved etablering av nytt prosjekt i One </w:t>
      </w:r>
      <w:proofErr w:type="spellStart"/>
      <w:r>
        <w:t>Click</w:t>
      </w:r>
      <w:proofErr w:type="spellEnd"/>
      <w:r>
        <w:t xml:space="preserve"> LCA, for å kunne justere LCA-parameterne</w:t>
      </w:r>
    </w:p>
    <w:p w14:paraId="6C130688" w14:textId="77777777" w:rsidR="00CC2D1A" w:rsidRPr="006A2FF6" w:rsidRDefault="00CC2D1A" w:rsidP="00CC2D1A"/>
    <w:p w14:paraId="30EE7A08" w14:textId="77777777" w:rsidR="00CC2D1A" w:rsidRDefault="00CC2D1A" w:rsidP="00CC2D1A">
      <w:pPr>
        <w:keepNext/>
      </w:pPr>
      <w:r>
        <w:rPr>
          <w:noProof/>
          <w:color w:val="2B579A"/>
          <w:shd w:val="clear" w:color="auto" w:fill="E6E6E6"/>
        </w:rPr>
        <w:lastRenderedPageBreak/>
        <mc:AlternateContent>
          <mc:Choice Requires="wps">
            <w:drawing>
              <wp:anchor distT="0" distB="0" distL="114300" distR="114300" simplePos="0" relativeHeight="251659264" behindDoc="0" locked="0" layoutInCell="1" allowOverlap="1" wp14:anchorId="30BE47DE" wp14:editId="0ED7D2DD">
                <wp:simplePos x="0" y="0"/>
                <wp:positionH relativeFrom="column">
                  <wp:posOffset>3958590</wp:posOffset>
                </wp:positionH>
                <wp:positionV relativeFrom="paragraph">
                  <wp:posOffset>202399</wp:posOffset>
                </wp:positionV>
                <wp:extent cx="730155" cy="218365"/>
                <wp:effectExtent l="0" t="0" r="13335" b="10795"/>
                <wp:wrapNone/>
                <wp:docPr id="36" name="Ellipse 36"/>
                <wp:cNvGraphicFramePr/>
                <a:graphic xmlns:a="http://schemas.openxmlformats.org/drawingml/2006/main">
                  <a:graphicData uri="http://schemas.microsoft.com/office/word/2010/wordprocessingShape">
                    <wps:wsp>
                      <wps:cNvSpPr/>
                      <wps:spPr>
                        <a:xfrm>
                          <a:off x="0" y="0"/>
                          <a:ext cx="730155" cy="21836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CADA6C" id="Ellipse 36" o:spid="_x0000_s1026" style="position:absolute;margin-left:311.7pt;margin-top:15.95pt;width:57.5pt;height:17.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1VlgIAAIcFAAAOAAAAZHJzL2Uyb0RvYy54bWysVMFu2zAMvQ/YPwi6r7bTpu2MOkXQLsOA&#10;oi3WDj0rshQbkEVNUuJkXz9Kst2gK3YYloMiiuQj+Uzy6nrfKbIT1rWgK1qc5JQIzaFu9aaiP55X&#10;ny4pcZ7pminQoqIH4ej14uOHq96UYgYNqFpYgiDalb2paOO9KbPM8UZ0zJ2AERqVEmzHPIp2k9WW&#10;9YjeqWyW5+dZD7Y2FrhwDl9vk5IuIr6UgvsHKZ3wRFUUc/PxtPFchzNbXLFyY5lpWj6kwf4hi461&#10;GoNOULfMM7K17R9QXcstOJD+hEOXgZQtF7EGrKbI31Tz1DAjYi1IjjMTTe7/wfL73aMlbV3R03NK&#10;NOvwG31RqjVOEHxBenrjSrR6Mo92kBxeQ617abvwj1WQfaT0MFEq9p5wfLw4zYv5nBKOqllxeXo+&#10;D5jZq7Oxzn8V0JFwqahIsSOXbHfnfLIerUI4DatWKXxnpdLhdKDaOrxFwW7WN8qSHcMvvlrl+Bsi&#10;Hplh/OCahdpSNfHmD0ok2O9CIimY/yxmEttRTLCMc6F9kVQNq0WKNj8OFho4eMRilUbAgCwxywl7&#10;ABgtE8iIneoe7IOriN08Oed/Syw5Tx4xMmg/OXetBvsegMKqhsjJfiQpURNYWkN9wJaxkGbJGb5q&#10;8dPdMecfmcXhwTHDheAf8JAK+orCcKOkAfvrvfdgjz2NWkp6HMaKup9bZgUl6pvGbv9cnJ2F6Y3C&#10;2fxihoI91qyPNXrb3QB+/QJXj+HxGuy9Gq/SQveCe2MZoqKKaY6xK8q9HYUbn5YEbh4ulstohhNr&#10;mL/TT4YH8MBq6Mvn/QuzZuhfj41/D+PgsvJNDyfb4KlhufUg29jgr7wOfOO0x8YZNlNYJ8dytHrd&#10;n4vfAAAA//8DAFBLAwQUAAYACAAAACEA/WG7BtwAAAAJAQAADwAAAGRycy9kb3ducmV2LnhtbEyP&#10;wW7CMAyG75N4h8hIXKaRQqesdE0RQuKwI2zSrqHx2mqJUzUBytvPO21H+//0+3O1nbwTVxxjH0jD&#10;apmBQGqC7anV8PF+eCpAxGTIGhcINdwxwraePVSmtOFGR7yeUiu4hGJpNHQpDaWUsenQm7gMAxJn&#10;X2H0JvE4ttKO5sbl3sl1linpTU98oTMD7jtsvk8Xr2F3l8kd4+bwaBUplT7jm3GF1ov5tHsFkXBK&#10;fzD86rM61Ox0DheyUTgNap0/M6ohX21AMPCSF7w4c6JykHUl/39Q/wAAAP//AwBQSwECLQAUAAYA&#10;CAAAACEAtoM4kv4AAADhAQAAEwAAAAAAAAAAAAAAAAAAAAAAW0NvbnRlbnRfVHlwZXNdLnhtbFBL&#10;AQItABQABgAIAAAAIQA4/SH/1gAAAJQBAAALAAAAAAAAAAAAAAAAAC8BAABfcmVscy8ucmVsc1BL&#10;AQItABQABgAIAAAAIQAZuL1VlgIAAIcFAAAOAAAAAAAAAAAAAAAAAC4CAABkcnMvZTJvRG9jLnht&#10;bFBLAQItABQABgAIAAAAIQD9YbsG3AAAAAkBAAAPAAAAAAAAAAAAAAAAAPAEAABkcnMvZG93bnJl&#10;di54bWxQSwUGAAAAAAQABADzAAAA+QUAAAAA&#10;" filled="f" strokecolor="red" strokeweight="1pt">
                <v:stroke joinstyle="miter"/>
              </v:oval>
            </w:pict>
          </mc:Fallback>
        </mc:AlternateContent>
      </w:r>
      <w:r>
        <w:rPr>
          <w:noProof/>
          <w:color w:val="2B579A"/>
          <w:shd w:val="clear" w:color="auto" w:fill="E6E6E6"/>
        </w:rPr>
        <w:drawing>
          <wp:inline distT="0" distB="0" distL="0" distR="0" wp14:anchorId="08C11924" wp14:editId="72EE3E09">
            <wp:extent cx="5760720" cy="1266245"/>
            <wp:effectExtent l="38100" t="38100" r="30480" b="29210"/>
            <wp:docPr id="34" name="Bil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58663"/>
                    <a:stretch/>
                  </pic:blipFill>
                  <pic:spPr bwMode="auto">
                    <a:xfrm>
                      <a:off x="0" y="0"/>
                      <a:ext cx="5760720" cy="1266245"/>
                    </a:xfrm>
                    <a:prstGeom prst="rect">
                      <a:avLst/>
                    </a:prstGeom>
                    <a:ln w="285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7CC4AAA" w14:textId="77777777" w:rsidR="00CC2D1A" w:rsidRDefault="00CC2D1A" w:rsidP="00CC2D1A">
      <w:pPr>
        <w:pStyle w:val="Bildetekst"/>
      </w:pPr>
      <w:bookmarkStart w:id="21" w:name="_Ref53646602"/>
      <w:r>
        <w:t xml:space="preserve">Figur </w:t>
      </w:r>
      <w:r>
        <w:rPr>
          <w:color w:val="2B579A"/>
          <w:shd w:val="clear" w:color="auto" w:fill="E6E6E6"/>
        </w:rPr>
        <w:fldChar w:fldCharType="begin"/>
      </w:r>
      <w:r>
        <w:instrText>SEQ Figur \* ARABIC</w:instrText>
      </w:r>
      <w:r>
        <w:rPr>
          <w:color w:val="2B579A"/>
          <w:shd w:val="clear" w:color="auto" w:fill="E6E6E6"/>
        </w:rPr>
        <w:fldChar w:fldCharType="separate"/>
      </w:r>
      <w:r>
        <w:rPr>
          <w:noProof/>
        </w:rPr>
        <w:t>22</w:t>
      </w:r>
      <w:r>
        <w:rPr>
          <w:color w:val="2B579A"/>
          <w:shd w:val="clear" w:color="auto" w:fill="E6E6E6"/>
        </w:rPr>
        <w:fldChar w:fldCharType="end"/>
      </w:r>
      <w:bookmarkEnd w:id="21"/>
      <w:r>
        <w:t xml:space="preserve"> Hvordan finne tilbake til innstillinger for LCA-parametere</w:t>
      </w:r>
    </w:p>
    <w:p w14:paraId="035939B9" w14:textId="77777777" w:rsidR="00CC2D1A" w:rsidRPr="00BA388D" w:rsidRDefault="00CC2D1A" w:rsidP="00CC2D1A"/>
    <w:p w14:paraId="11081925" w14:textId="77777777" w:rsidR="00CC2D1A" w:rsidRDefault="00CC2D1A" w:rsidP="00CC2D1A">
      <w:pPr>
        <w:keepNext/>
      </w:pPr>
      <w:r>
        <w:rPr>
          <w:noProof/>
          <w:color w:val="2B579A"/>
          <w:shd w:val="clear" w:color="auto" w:fill="E6E6E6"/>
        </w:rPr>
        <w:drawing>
          <wp:inline distT="0" distB="0" distL="0" distR="0" wp14:anchorId="38CED5CF" wp14:editId="71ED2776">
            <wp:extent cx="5781192" cy="1670027"/>
            <wp:effectExtent l="19050" t="19050" r="10160" b="26035"/>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36542"/>
                    <a:stretch/>
                  </pic:blipFill>
                  <pic:spPr bwMode="auto">
                    <a:xfrm>
                      <a:off x="0" y="0"/>
                      <a:ext cx="5793209" cy="1673498"/>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EB956FC" w14:textId="77777777" w:rsidR="00CC2D1A" w:rsidRDefault="00CC2D1A" w:rsidP="00CC2D1A">
      <w:pPr>
        <w:pStyle w:val="Bildetekst"/>
      </w:pPr>
      <w:r>
        <w:t xml:space="preserve">Figur </w:t>
      </w:r>
      <w:r>
        <w:rPr>
          <w:color w:val="2B579A"/>
          <w:shd w:val="clear" w:color="auto" w:fill="E6E6E6"/>
        </w:rPr>
        <w:fldChar w:fldCharType="begin"/>
      </w:r>
      <w:r>
        <w:instrText>SEQ Figur \* ARABIC</w:instrText>
      </w:r>
      <w:r>
        <w:rPr>
          <w:color w:val="2B579A"/>
          <w:shd w:val="clear" w:color="auto" w:fill="E6E6E6"/>
        </w:rPr>
        <w:fldChar w:fldCharType="separate"/>
      </w:r>
      <w:r>
        <w:rPr>
          <w:noProof/>
        </w:rPr>
        <w:t>23</w:t>
      </w:r>
      <w:r>
        <w:rPr>
          <w:color w:val="2B579A"/>
          <w:shd w:val="clear" w:color="auto" w:fill="E6E6E6"/>
        </w:rPr>
        <w:fldChar w:fldCharType="end"/>
      </w:r>
      <w:r>
        <w:t xml:space="preserve"> Hvordan skru av lokal kompensasjonsmetode i One </w:t>
      </w:r>
      <w:proofErr w:type="spellStart"/>
      <w:r>
        <w:t>Click</w:t>
      </w:r>
      <w:proofErr w:type="spellEnd"/>
      <w:r>
        <w:t xml:space="preserve">: Velg blankt i </w:t>
      </w:r>
      <w:proofErr w:type="spellStart"/>
      <w:r>
        <w:t>nedtrekksmenyen</w:t>
      </w:r>
      <w:proofErr w:type="spellEnd"/>
      <w:r>
        <w:t xml:space="preserve"> for «</w:t>
      </w:r>
      <w:proofErr w:type="spellStart"/>
      <w:r>
        <w:t>Lokaliseringsmetoe</w:t>
      </w:r>
      <w:proofErr w:type="spellEnd"/>
      <w:r>
        <w:t xml:space="preserve"> for materialproduksjon» og velg «Velg» i </w:t>
      </w:r>
      <w:proofErr w:type="spellStart"/>
      <w:r>
        <w:t>nedtrekksmenyen</w:t>
      </w:r>
      <w:proofErr w:type="spellEnd"/>
      <w:r>
        <w:t xml:space="preserve"> for «Mål for produktlokalisering»</w:t>
      </w:r>
    </w:p>
    <w:p w14:paraId="274B0ABE" w14:textId="77777777" w:rsidR="00CC2D1A" w:rsidRDefault="00CC2D1A" w:rsidP="00CC2D1A">
      <w:pPr>
        <w:pStyle w:val="Overskrift2"/>
        <w:numPr>
          <w:ilvl w:val="0"/>
          <w:numId w:val="0"/>
        </w:numPr>
        <w:ind w:left="576"/>
      </w:pPr>
      <w:bookmarkStart w:id="22" w:name="_Toc59174418"/>
      <w:bookmarkStart w:id="23" w:name="_Toc65572873"/>
      <w:r>
        <w:t>Vinduer</w:t>
      </w:r>
      <w:bookmarkEnd w:id="22"/>
      <w:bookmarkEnd w:id="23"/>
    </w:p>
    <w:p w14:paraId="04E7E4FB" w14:textId="77777777" w:rsidR="00CC2D1A" w:rsidRDefault="00CC2D1A" w:rsidP="00CC2D1A">
      <w:r>
        <w:t xml:space="preserve">Ved bruk av One </w:t>
      </w:r>
      <w:proofErr w:type="spellStart"/>
      <w:r>
        <w:t>Click</w:t>
      </w:r>
      <w:proofErr w:type="spellEnd"/>
      <w:r>
        <w:t xml:space="preserve"> LCA må man legge inn utslippstall fra EPD for faktiske vindusprodukter, og ikke bruke de generiske utslippsfaktorene for vindu som ligger som standard i programmet. Dette fordi de generiske faktorene kun omfatter tre lag med planglass og </w:t>
      </w:r>
      <w:proofErr w:type="spellStart"/>
      <w:r>
        <w:t>trekarmer</w:t>
      </w:r>
      <w:proofErr w:type="spellEnd"/>
      <w:r>
        <w:t xml:space="preserve"> med aluminium, men mangler andre viktige bestanddeler som påvirker utslipp, bl.a. beslag, avstandsprofil, argongass m.m. De beregnede utslippene per m</w:t>
      </w:r>
      <w:r w:rsidRPr="002C7369">
        <w:rPr>
          <w:vertAlign w:val="superscript"/>
        </w:rPr>
        <w:t>2</w:t>
      </w:r>
      <w:r>
        <w:t xml:space="preserve"> vindu ligger derfor vesentlig lavere enn EPD-verdier for faktiske vinduer i dagens marked.</w:t>
      </w:r>
    </w:p>
    <w:p w14:paraId="4F482F60" w14:textId="77777777" w:rsidR="00CC2D1A" w:rsidRDefault="00CC2D1A" w:rsidP="00CC2D1A">
      <w:pPr>
        <w:pStyle w:val="Overskrift2"/>
        <w:numPr>
          <w:ilvl w:val="0"/>
          <w:numId w:val="0"/>
        </w:numPr>
        <w:ind w:left="576"/>
      </w:pPr>
      <w:bookmarkStart w:id="24" w:name="_Toc59174419"/>
      <w:bookmarkStart w:id="25" w:name="_Toc65572874"/>
      <w:r>
        <w:t>Transportavstand i A4</w:t>
      </w:r>
      <w:bookmarkEnd w:id="24"/>
      <w:bookmarkEnd w:id="25"/>
    </w:p>
    <w:p w14:paraId="1F4E4693" w14:textId="77777777" w:rsidR="00CC2D1A" w:rsidRPr="00707277" w:rsidRDefault="00CC2D1A" w:rsidP="00CC2D1A">
      <w:r>
        <w:t xml:space="preserve">I One </w:t>
      </w:r>
      <w:proofErr w:type="spellStart"/>
      <w:r>
        <w:t>Click</w:t>
      </w:r>
      <w:proofErr w:type="spellEnd"/>
      <w:r>
        <w:t xml:space="preserve"> LCA beregnes transport av materialer til byggeplass på grunnlag av distanser fra sentrallager for materialer. Dette er vanligvis kun en liten andel av den totale transporten for materialet fra produksjonssted. Ved bruk av One </w:t>
      </w:r>
      <w:proofErr w:type="spellStart"/>
      <w:r>
        <w:t>Click</w:t>
      </w:r>
      <w:proofErr w:type="spellEnd"/>
      <w:r>
        <w:t xml:space="preserve"> til A4-beregninger må derfor de foreslåtte transportdistansene erstattes med representative transportdistanser i hvert prosjekt, iht. distanse fra materialenes produksjonssted, dvs. </w:t>
      </w:r>
      <w:r w:rsidRPr="00707277">
        <w:t xml:space="preserve">transportdistanse som representerer </w:t>
      </w:r>
      <w:r w:rsidRPr="00707277">
        <w:rPr>
          <w:b/>
        </w:rPr>
        <w:t>fabrikkport til byggeplass</w:t>
      </w:r>
      <w:r>
        <w:t>.</w:t>
      </w:r>
    </w:p>
    <w:p w14:paraId="18F640EF" w14:textId="77777777" w:rsidR="00CC2D1A" w:rsidRDefault="00CC2D1A" w:rsidP="00CC2D1A">
      <w:pPr>
        <w:pStyle w:val="Overskrift2"/>
        <w:numPr>
          <w:ilvl w:val="0"/>
          <w:numId w:val="0"/>
        </w:numPr>
        <w:ind w:left="576"/>
      </w:pPr>
      <w:bookmarkStart w:id="26" w:name="_Toc59174420"/>
      <w:bookmarkStart w:id="27" w:name="_Toc65572875"/>
      <w:r>
        <w:t xml:space="preserve">Valg av </w:t>
      </w:r>
      <w:r w:rsidRPr="00653FAB">
        <w:t>Transportmid</w:t>
      </w:r>
      <w:r>
        <w:t>del i A</w:t>
      </w:r>
      <w:r w:rsidRPr="00653FAB">
        <w:t>4</w:t>
      </w:r>
      <w:bookmarkEnd w:id="26"/>
      <w:bookmarkEnd w:id="27"/>
    </w:p>
    <w:p w14:paraId="3A25C7E6" w14:textId="77777777" w:rsidR="00CC2D1A" w:rsidRDefault="00CC2D1A" w:rsidP="00CC2D1A">
      <w:r>
        <w:rPr>
          <w:noProof/>
          <w:color w:val="2B579A"/>
          <w:shd w:val="clear" w:color="auto" w:fill="E6E6E6"/>
        </w:rPr>
        <mc:AlternateContent>
          <mc:Choice Requires="wps">
            <w:drawing>
              <wp:inline distT="0" distB="0" distL="0" distR="0" wp14:anchorId="320FBBBA" wp14:editId="20A18ABD">
                <wp:extent cx="5732060" cy="1404620"/>
                <wp:effectExtent l="0" t="0" r="21590" b="15875"/>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060" cy="1404620"/>
                        </a:xfrm>
                        <a:prstGeom prst="rect">
                          <a:avLst/>
                        </a:prstGeom>
                        <a:solidFill>
                          <a:schemeClr val="accent3">
                            <a:lumMod val="20000"/>
                            <a:lumOff val="80000"/>
                          </a:schemeClr>
                        </a:solidFill>
                        <a:ln w="9525">
                          <a:solidFill>
                            <a:srgbClr val="000000"/>
                          </a:solidFill>
                          <a:miter lim="800000"/>
                          <a:headEnd/>
                          <a:tailEnd/>
                        </a:ln>
                      </wps:spPr>
                      <wps:txbx>
                        <w:txbxContent>
                          <w:p w14:paraId="17089350" w14:textId="77777777" w:rsidR="00CC2D1A" w:rsidRDefault="00CC2D1A" w:rsidP="00CC2D1A">
                            <w:r>
                              <w:t>U</w:t>
                            </w:r>
                            <w:r w:rsidRPr="00944505">
                              <w:t xml:space="preserve">tslippsfaktorene </w:t>
                            </w:r>
                            <w:r>
                              <w:t xml:space="preserve">for transportmidler i A4 </w:t>
                            </w:r>
                            <w:r w:rsidRPr="00944505">
                              <w:t xml:space="preserve">som </w:t>
                            </w:r>
                            <w:r>
                              <w:t xml:space="preserve">ligger inne som standardvalg i </w:t>
                            </w:r>
                            <w:r w:rsidRPr="00944505">
                              <w:t xml:space="preserve">One </w:t>
                            </w:r>
                            <w:proofErr w:type="spellStart"/>
                            <w:r w:rsidRPr="00944505">
                              <w:t>Click</w:t>
                            </w:r>
                            <w:proofErr w:type="spellEnd"/>
                            <w:r w:rsidRPr="00944505">
                              <w:t xml:space="preserve"> </w:t>
                            </w:r>
                            <w:r>
                              <w:t>LCA underestimerer utslipp fra transport av materialer til byggeplass</w:t>
                            </w:r>
                            <w:r w:rsidRPr="00944505">
                              <w:t>, sammenliknet m</w:t>
                            </w:r>
                            <w:r>
                              <w:t>ed</w:t>
                            </w:r>
                            <w:r w:rsidRPr="00944505">
                              <w:t xml:space="preserve"> flertallet av andre kilder/databaser.</w:t>
                            </w:r>
                            <w:r>
                              <w:t xml:space="preserve"> Dette gjelder for alle materialer med unntak av </w:t>
                            </w:r>
                            <w:proofErr w:type="spellStart"/>
                            <w:r>
                              <w:t>plasstøpt</w:t>
                            </w:r>
                            <w:proofErr w:type="spellEnd"/>
                            <w:r>
                              <w:t xml:space="preserve"> betong.</w:t>
                            </w:r>
                          </w:p>
                          <w:p w14:paraId="3F08289F" w14:textId="77777777" w:rsidR="00CC2D1A" w:rsidRDefault="00CC2D1A" w:rsidP="00CC2D1A"/>
                          <w:p w14:paraId="370B3D52" w14:textId="77777777" w:rsidR="00CC2D1A" w:rsidRPr="00FC630F" w:rsidRDefault="00CC2D1A" w:rsidP="00CC2D1A">
                            <w:pPr>
                              <w:rPr>
                                <w:i/>
                              </w:rPr>
                            </w:pPr>
                            <w:r w:rsidRPr="00FC630F">
                              <w:rPr>
                                <w:i/>
                              </w:rPr>
                              <w:t>Løsning:</w:t>
                            </w:r>
                          </w:p>
                          <w:p w14:paraId="453C394C" w14:textId="77777777" w:rsidR="00CC2D1A" w:rsidRPr="00DF5783" w:rsidRDefault="00CC2D1A" w:rsidP="00CC2D1A">
                            <w:r>
                              <w:t xml:space="preserve">Dersom One </w:t>
                            </w:r>
                            <w:proofErr w:type="spellStart"/>
                            <w:r>
                              <w:t>Click</w:t>
                            </w:r>
                            <w:proofErr w:type="spellEnd"/>
                            <w:r>
                              <w:t xml:space="preserve"> LCA skal brukes til å beregne utslipp for materialtransport, må man velge transportmiddel </w:t>
                            </w:r>
                            <w:r w:rsidRPr="00DF5783">
                              <w:rPr>
                                <w:i/>
                              </w:rPr>
                              <w:t>Stor varebil, 9 tonns kapasitet, 50 % fyllingsrate</w:t>
                            </w:r>
                            <w:r>
                              <w:rPr>
                                <w:i/>
                              </w:rPr>
                              <w:t xml:space="preserve"> </w:t>
                            </w:r>
                            <w:r>
                              <w:t xml:space="preserve">for alle materialer utenom </w:t>
                            </w:r>
                            <w:proofErr w:type="spellStart"/>
                            <w:r>
                              <w:t>plasstøpt</w:t>
                            </w:r>
                            <w:proofErr w:type="spellEnd"/>
                            <w:r>
                              <w:t xml:space="preserve"> betong. </w:t>
                            </w:r>
                          </w:p>
                        </w:txbxContent>
                      </wps:txbx>
                      <wps:bodyPr rot="0" vert="horz" wrap="square" lIns="91440" tIns="45720" rIns="91440" bIns="45720" anchor="t" anchorCtr="0">
                        <a:spAutoFit/>
                      </wps:bodyPr>
                    </wps:wsp>
                  </a:graphicData>
                </a:graphic>
              </wp:inline>
            </w:drawing>
          </mc:Choice>
          <mc:Fallback>
            <w:pict>
              <v:shapetype w14:anchorId="320FBBBA" id="_x0000_t202" coordsize="21600,21600" o:spt="202" path="m,l,21600r21600,l21600,xe">
                <v:stroke joinstyle="miter"/>
                <v:path gradientshapeok="t" o:connecttype="rect"/>
              </v:shapetype>
              <v:shape id="Tekstboks 2" o:spid="_x0000_s1026" type="#_x0000_t202" style="width:451.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almSgIAAIYEAAAOAAAAZHJzL2Uyb0RvYy54bWysVNtu2zAMfR+wfxD0vtpxk7Q14hRdug4D&#10;ugvQ7gNkWY6FSqImKbGzrx8lO1m6vQ17MSSSOjzkIb26HbQie+G8BFPR2UVOiTAcGmm2Ff3+/PDu&#10;mhIfmGmYAiMqehCe3q7fvln1thQFdKAa4QiCGF/2tqJdCLbMMs87oZm/ACsMOltwmgW8um3WONYj&#10;ulZZkefLrAfXWAdceI/W+9FJ1wm/bQUPX9vWi0BURZFbSF+XvnX8ZusVK7eO2U7yiQb7BxaaSYNJ&#10;T1D3LDCyc/IvKC25Aw9tuOCgM2hbyUWqAauZ5X9U89QxK1It2BxvT23y/w+Wf9l/c0Q2FS1mV5QY&#10;plGkZ/HiQw0vnhSxQb31JcY9WYwMw3sYUOhUrLePwDHKwKZjZivunIO+E6xBgrP4Mjt7OuL4CFL3&#10;n6HBPGwXIAENrdOxe9gPgugo1OEkjhgC4WhcXF0W+RJdHH2zeT5fFkm+jJXH59b58FGAJvFQUYfq&#10;J3i2f/Qh0mHlMSRm86Bk8yCVSpc4cWKjHNkznBXGuTDhMj1XO418RzvOXD5NDZpxtkbz9dGMKdLs&#10;RqSU8FUSZUhf0ZtFsUjAr3zebetT+gg35omA5zy1DLgwSuqKpqQTmdj1D6ZJ4xyYVOMZHyszyRA7&#10;P2oQhnqYZK2hOaAgDsbFwEXGQwfuJyU9LkVF/Y8dc4IS9cmgqDez+TxuUbrMF1eoAHHnnvrcwwxH&#10;qIoGSsbjJqTNS+22dyj+g0yyxCkZmUxccdhT86bFjNt0fk9Rv38f618AAAD//wMAUEsDBBQABgAI&#10;AAAAIQBdIcgW3QAAAAUBAAAPAAAAZHJzL2Rvd25yZXYueG1sTI9BS8NAEIXvgv9hmYI3u+kKWmMm&#10;RQSxIBaNotdtdpoNzc6G7LaN/fWuvehl4PEe731TLEbXiT0NofWMMJtmIIhrb1puED7eHy/nIELU&#10;bHTnmRC+KcCiPD8rdG78gd9oX8VGpBIOuUawMfa5lKG25HSY+p44eRs/OB2THBppBn1I5a6TKsuu&#10;pdMtpwWre3qwVG+rnUN4XR1rni9ftrTq6bNaXj3Z8fkL8WIy3t+BiDTGvzD84id0KBPT2u/YBNEh&#10;pEfi6SbvNlM3INYISs0UyLKQ/+nLHwAAAP//AwBQSwECLQAUAAYACAAAACEAtoM4kv4AAADhAQAA&#10;EwAAAAAAAAAAAAAAAAAAAAAAW0NvbnRlbnRfVHlwZXNdLnhtbFBLAQItABQABgAIAAAAIQA4/SH/&#10;1gAAAJQBAAALAAAAAAAAAAAAAAAAAC8BAABfcmVscy8ucmVsc1BLAQItABQABgAIAAAAIQBxualm&#10;SgIAAIYEAAAOAAAAAAAAAAAAAAAAAC4CAABkcnMvZTJvRG9jLnhtbFBLAQItABQABgAIAAAAIQBd&#10;IcgW3QAAAAUBAAAPAAAAAAAAAAAAAAAAAKQEAABkcnMvZG93bnJldi54bWxQSwUGAAAAAAQABADz&#10;AAAArgUAAAAA&#10;" fillcolor="#ededed [662]">
                <v:textbox style="mso-fit-shape-to-text:t">
                  <w:txbxContent>
                    <w:p w14:paraId="17089350" w14:textId="77777777" w:rsidR="00CC2D1A" w:rsidRDefault="00CC2D1A" w:rsidP="00CC2D1A">
                      <w:r>
                        <w:t>U</w:t>
                      </w:r>
                      <w:r w:rsidRPr="00944505">
                        <w:t xml:space="preserve">tslippsfaktorene </w:t>
                      </w:r>
                      <w:r>
                        <w:t xml:space="preserve">for transportmidler i A4 </w:t>
                      </w:r>
                      <w:r w:rsidRPr="00944505">
                        <w:t xml:space="preserve">som </w:t>
                      </w:r>
                      <w:r>
                        <w:t xml:space="preserve">ligger inne som standardvalg i </w:t>
                      </w:r>
                      <w:r w:rsidRPr="00944505">
                        <w:t xml:space="preserve">One </w:t>
                      </w:r>
                      <w:proofErr w:type="spellStart"/>
                      <w:r w:rsidRPr="00944505">
                        <w:t>Click</w:t>
                      </w:r>
                      <w:proofErr w:type="spellEnd"/>
                      <w:r w:rsidRPr="00944505">
                        <w:t xml:space="preserve"> </w:t>
                      </w:r>
                      <w:r>
                        <w:t>LCA underestimerer utslipp fra transport av materialer til byggeplass</w:t>
                      </w:r>
                      <w:r w:rsidRPr="00944505">
                        <w:t>, sammenliknet m</w:t>
                      </w:r>
                      <w:r>
                        <w:t>ed</w:t>
                      </w:r>
                      <w:r w:rsidRPr="00944505">
                        <w:t xml:space="preserve"> flertallet av andre kilder/databaser.</w:t>
                      </w:r>
                      <w:r>
                        <w:t xml:space="preserve"> Dette gjelder for alle materialer med unntak av </w:t>
                      </w:r>
                      <w:proofErr w:type="spellStart"/>
                      <w:r>
                        <w:t>plasstøpt</w:t>
                      </w:r>
                      <w:proofErr w:type="spellEnd"/>
                      <w:r>
                        <w:t xml:space="preserve"> betong.</w:t>
                      </w:r>
                    </w:p>
                    <w:p w14:paraId="3F08289F" w14:textId="77777777" w:rsidR="00CC2D1A" w:rsidRDefault="00CC2D1A" w:rsidP="00CC2D1A"/>
                    <w:p w14:paraId="370B3D52" w14:textId="77777777" w:rsidR="00CC2D1A" w:rsidRPr="00FC630F" w:rsidRDefault="00CC2D1A" w:rsidP="00CC2D1A">
                      <w:pPr>
                        <w:rPr>
                          <w:i/>
                        </w:rPr>
                      </w:pPr>
                      <w:r w:rsidRPr="00FC630F">
                        <w:rPr>
                          <w:i/>
                        </w:rPr>
                        <w:t>Løsning:</w:t>
                      </w:r>
                    </w:p>
                    <w:p w14:paraId="453C394C" w14:textId="77777777" w:rsidR="00CC2D1A" w:rsidRPr="00DF5783" w:rsidRDefault="00CC2D1A" w:rsidP="00CC2D1A">
                      <w:r>
                        <w:t xml:space="preserve">Dersom One </w:t>
                      </w:r>
                      <w:proofErr w:type="spellStart"/>
                      <w:r>
                        <w:t>Click</w:t>
                      </w:r>
                      <w:proofErr w:type="spellEnd"/>
                      <w:r>
                        <w:t xml:space="preserve"> LCA skal brukes til å beregne utslipp for materialtransport, må man velge transportmiddel </w:t>
                      </w:r>
                      <w:r w:rsidRPr="00DF5783">
                        <w:rPr>
                          <w:i/>
                        </w:rPr>
                        <w:t>Stor varebil, 9 tonns kapasitet, 50 % fyllingsrate</w:t>
                      </w:r>
                      <w:r>
                        <w:rPr>
                          <w:i/>
                        </w:rPr>
                        <w:t xml:space="preserve"> </w:t>
                      </w:r>
                      <w:r>
                        <w:t xml:space="preserve">for alle materialer utenom </w:t>
                      </w:r>
                      <w:proofErr w:type="spellStart"/>
                      <w:r>
                        <w:t>plasstøpt</w:t>
                      </w:r>
                      <w:proofErr w:type="spellEnd"/>
                      <w:r>
                        <w:t xml:space="preserve"> betong. </w:t>
                      </w:r>
                    </w:p>
                  </w:txbxContent>
                </v:textbox>
                <w10:anchorlock/>
              </v:shape>
            </w:pict>
          </mc:Fallback>
        </mc:AlternateContent>
      </w:r>
    </w:p>
    <w:p w14:paraId="56728970" w14:textId="77777777" w:rsidR="00CC2D1A" w:rsidRPr="00DF5783" w:rsidRDefault="00CC2D1A" w:rsidP="00CC2D1A"/>
    <w:p w14:paraId="030F6116" w14:textId="77777777" w:rsidR="00CC2D1A" w:rsidRDefault="00CC2D1A" w:rsidP="00CC2D1A">
      <w:r>
        <w:lastRenderedPageBreak/>
        <w:t xml:space="preserve">For beregning av utslipp fra transport av materialer til byggeplass (A4) ligger det standardvalg for transportmidler med tilhørende utslippsfaktorer i programmet. For </w:t>
      </w:r>
      <w:proofErr w:type="spellStart"/>
      <w:r>
        <w:t>plasstøpt</w:t>
      </w:r>
      <w:proofErr w:type="spellEnd"/>
      <w:r>
        <w:t xml:space="preserve"> betong forutsettes automatisk en betongbil, og for resterende materialer forutsettes enten en trailer med 40 tonns kapasitet og 100 % fyllingsrate eller varebil med 9 tonns kapasitet og 100 % fyllingsrate. </w:t>
      </w:r>
    </w:p>
    <w:p w14:paraId="000C42D7" w14:textId="77777777" w:rsidR="00CC2D1A" w:rsidRDefault="00CC2D1A" w:rsidP="00CC2D1A"/>
    <w:p w14:paraId="716CEE46" w14:textId="77777777" w:rsidR="00CC2D1A" w:rsidRDefault="00CC2D1A" w:rsidP="00CC2D1A">
      <w:r>
        <w:t>Kilde for utslippsfaktor for disse transportmidlene er oppgitt å være Bionovas egne beregninger. En gjennomgang av utslippsfaktorene viser at standardverdiene er lave, sammenliknet med utslippsfaktorer for trailertransport som finnes i andre databaser og beregningsprogrammer. Særlig utslippsfaktoren for traileren er svært lav. For det første forutsetter faktoren 100 % fyllingsrate på både vei til og fra byggeplassen, noe som i seg selv er usannsynlig for de aller fleste prosjekter. For det andre virker det som om det er forutsatt svært lavt dieselforbruk, fordi faktoren er vesentlig lavere enn utslippsfaktorer fra andre databaser med 100 % fyllingsrate.</w:t>
      </w:r>
    </w:p>
    <w:p w14:paraId="7AFDDECB" w14:textId="77777777" w:rsidR="00CC2D1A" w:rsidRDefault="00CC2D1A" w:rsidP="00CC2D1A"/>
    <w:p w14:paraId="78590C40" w14:textId="77777777" w:rsidR="00CC2D1A" w:rsidRDefault="00CC2D1A" w:rsidP="00CC2D1A">
      <w:r>
        <w:t xml:space="preserve">Dersom man beholder programmets standardinnstillinger for utslippsberegning i A4 kan transportutslippene underestimeres betydelig, da standard-utslippsfaktoren for trailer er fire ganger lavere enn sammenliknbare utslippsfaktorer fra andre kilder.  Det er p.t. ikke mulig å legge inn egne tall for utslippsfaktorer for transport i A4 i programmet. Problemet må derfor løses ved å endre type transportmiddel iht. det forhåndsdefinerte utvalget. Vi har gjennom dette prosjektet kartlagt de ulike valgene i programmet, og kommet frem til at </w:t>
      </w:r>
      <w:r w:rsidRPr="00DF5783">
        <w:rPr>
          <w:b/>
        </w:rPr>
        <w:t>«Stor varebil, 9 tonns kapasitet, 50 % fyllingsrate»</w:t>
      </w:r>
      <w:r>
        <w:t xml:space="preserve"> gir den mest representative utslippsfaktoren for gjennomsnittlig trailertransport, hvis vi sammenlikner med andre databaser og beregningsprogrammer. Denne har et utslipp på 0,16 kg CO</w:t>
      </w:r>
      <w:r w:rsidRPr="00944505">
        <w:rPr>
          <w:vertAlign w:val="subscript"/>
        </w:rPr>
        <w:t>2</w:t>
      </w:r>
      <w:r>
        <w:t xml:space="preserve">-ekv/tonn-km transportert, og har dermed samme størrelsesorden som utslippsfaktoren som er lagt til grunn for utslippsberegninger i A4 for referansenivåene. Denne faktoren må velges for alle materialer som skal fraktes med trailer (dvs. alle materialer utenom </w:t>
      </w:r>
      <w:proofErr w:type="spellStart"/>
      <w:r>
        <w:t>plasstøpt</w:t>
      </w:r>
      <w:proofErr w:type="spellEnd"/>
      <w:r>
        <w:t xml:space="preserve"> betong). </w:t>
      </w:r>
    </w:p>
    <w:p w14:paraId="0B37F2DB" w14:textId="77777777" w:rsidR="00CC2D1A" w:rsidRDefault="00CC2D1A" w:rsidP="00CC2D1A"/>
    <w:p w14:paraId="7C6C7BEB" w14:textId="77777777" w:rsidR="00CC2D1A" w:rsidRDefault="00CC2D1A" w:rsidP="00CC2D1A">
      <w:r w:rsidRPr="00025309">
        <w:rPr>
          <w:b/>
        </w:rPr>
        <w:t xml:space="preserve">Det presiseres at dette ikke betyr at vi mener at alle materialer </w:t>
      </w:r>
      <w:r>
        <w:rPr>
          <w:b/>
        </w:rPr>
        <w:t xml:space="preserve">i realiteten </w:t>
      </w:r>
      <w:r w:rsidRPr="00025309">
        <w:rPr>
          <w:b/>
        </w:rPr>
        <w:t>fraktes med varebil</w:t>
      </w:r>
      <w:r>
        <w:rPr>
          <w:b/>
        </w:rPr>
        <w:t xml:space="preserve">; </w:t>
      </w:r>
      <w:r>
        <w:t>d</w:t>
      </w:r>
      <w:r w:rsidRPr="00025309">
        <w:t>et er</w:t>
      </w:r>
      <w:r>
        <w:rPr>
          <w:b/>
        </w:rPr>
        <w:t xml:space="preserve"> </w:t>
      </w:r>
      <w:r>
        <w:t xml:space="preserve">rett og slett en metode for å velge en mer sannsynlig utslippsfaktor, fordi </w:t>
      </w:r>
      <w:r w:rsidRPr="00DF5783">
        <w:t xml:space="preserve">utslippsfaktoren for dette valget </w:t>
      </w:r>
      <w:r>
        <w:t>virker å væ</w:t>
      </w:r>
      <w:r w:rsidRPr="00DF5783">
        <w:t>r</w:t>
      </w:r>
      <w:r>
        <w:t>e</w:t>
      </w:r>
      <w:r w:rsidRPr="00DF5783">
        <w:t xml:space="preserve"> mer representativ for gjennomsnittlig trailertransport</w:t>
      </w:r>
      <w:r>
        <w:t xml:space="preserve">. </w:t>
      </w:r>
    </w:p>
    <w:p w14:paraId="68DAE7B2" w14:textId="77777777" w:rsidR="00CC2D1A" w:rsidRDefault="00CC2D1A" w:rsidP="00CC2D1A"/>
    <w:p w14:paraId="30F78549" w14:textId="77777777" w:rsidR="00CC2D1A" w:rsidRDefault="00CC2D1A" w:rsidP="00CC2D1A">
      <w:r>
        <w:t xml:space="preserve">For å endre transportmiddel trykker man på det gjeldende transportmiddelet som står med grønn skrift ved siden av transportavstanden for det aktuelle materialet. Deretter dukker det opp en rullegardinmeny hvor valgt transportmiddel kan endres. For alle materialer som ikke er </w:t>
      </w:r>
      <w:proofErr w:type="spellStart"/>
      <w:r>
        <w:t>plasstøpt</w:t>
      </w:r>
      <w:proofErr w:type="spellEnd"/>
      <w:r>
        <w:t xml:space="preserve"> betong skal velges stor varebil med 50 % fyllingsrate. Husk også å endre varebilen som er lagt inn automatisk for enkelte materialer, fordi denne har 100 % fyllingsrate.    </w:t>
      </w:r>
      <w:r w:rsidRPr="00025309">
        <w:t xml:space="preserve"> </w:t>
      </w:r>
    </w:p>
    <w:p w14:paraId="22C11165" w14:textId="77777777" w:rsidR="00CC2D1A" w:rsidRDefault="00CC2D1A" w:rsidP="00CC2D1A"/>
    <w:p w14:paraId="63C51B4B" w14:textId="77777777" w:rsidR="00CC2D1A" w:rsidRDefault="00CC2D1A" w:rsidP="00CC2D1A">
      <w:r>
        <w:rPr>
          <w:noProof/>
          <w:color w:val="2B579A"/>
          <w:shd w:val="clear" w:color="auto" w:fill="E6E6E6"/>
        </w:rPr>
        <w:drawing>
          <wp:inline distT="0" distB="0" distL="0" distR="0" wp14:anchorId="70544907" wp14:editId="6C827F9C">
            <wp:extent cx="5850889" cy="548005"/>
            <wp:effectExtent l="0" t="0" r="0" b="4445"/>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7"/>
                    <pic:cNvPicPr/>
                  </pic:nvPicPr>
                  <pic:blipFill>
                    <a:blip r:embed="rId17">
                      <a:extLst>
                        <a:ext uri="{28A0092B-C50C-407E-A947-70E740481C1C}">
                          <a14:useLocalDpi xmlns:a14="http://schemas.microsoft.com/office/drawing/2010/main" val="0"/>
                        </a:ext>
                      </a:extLst>
                    </a:blip>
                    <a:stretch>
                      <a:fillRect/>
                    </a:stretch>
                  </pic:blipFill>
                  <pic:spPr>
                    <a:xfrm>
                      <a:off x="0" y="0"/>
                      <a:ext cx="5850889" cy="548005"/>
                    </a:xfrm>
                    <a:prstGeom prst="rect">
                      <a:avLst/>
                    </a:prstGeom>
                  </pic:spPr>
                </pic:pic>
              </a:graphicData>
            </a:graphic>
          </wp:inline>
        </w:drawing>
      </w:r>
    </w:p>
    <w:p w14:paraId="1BB4F0A7" w14:textId="77777777" w:rsidR="00CC2D1A" w:rsidRDefault="00CC2D1A" w:rsidP="00CC2D1A">
      <w:pPr>
        <w:pStyle w:val="Bildetekst"/>
      </w:pPr>
      <w:r>
        <w:t xml:space="preserve">Figur </w:t>
      </w:r>
      <w:r>
        <w:rPr>
          <w:color w:val="2B579A"/>
          <w:shd w:val="clear" w:color="auto" w:fill="E6E6E6"/>
        </w:rPr>
        <w:fldChar w:fldCharType="begin"/>
      </w:r>
      <w:r>
        <w:instrText>SEQ Figur \* ARABIC</w:instrText>
      </w:r>
      <w:r>
        <w:rPr>
          <w:color w:val="2B579A"/>
          <w:shd w:val="clear" w:color="auto" w:fill="E6E6E6"/>
        </w:rPr>
        <w:fldChar w:fldCharType="separate"/>
      </w:r>
      <w:r>
        <w:rPr>
          <w:noProof/>
        </w:rPr>
        <w:t>24</w:t>
      </w:r>
      <w:r>
        <w:rPr>
          <w:color w:val="2B579A"/>
          <w:shd w:val="clear" w:color="auto" w:fill="E6E6E6"/>
        </w:rPr>
        <w:fldChar w:fldCharType="end"/>
      </w:r>
      <w:r>
        <w:t xml:space="preserve"> Transportmiddelet endres ved å trykke på den grønne skriften. Dette må gjøres for alle materialer unntatt for </w:t>
      </w:r>
      <w:proofErr w:type="spellStart"/>
      <w:r>
        <w:t>plasstøpt</w:t>
      </w:r>
      <w:proofErr w:type="spellEnd"/>
      <w:r>
        <w:t xml:space="preserve"> betong. </w:t>
      </w:r>
    </w:p>
    <w:p w14:paraId="0780F96F" w14:textId="77777777" w:rsidR="00CC2D1A" w:rsidRDefault="00CC2D1A" w:rsidP="00CC2D1A">
      <w:pPr>
        <w:tabs>
          <w:tab w:val="left" w:pos="7864"/>
        </w:tabs>
        <w:ind w:left="-993"/>
      </w:pPr>
      <w:r>
        <w:tab/>
      </w:r>
    </w:p>
    <w:p w14:paraId="79EDC4BA" w14:textId="77777777" w:rsidR="00CC2D1A" w:rsidRDefault="00CC2D1A" w:rsidP="00CC2D1A">
      <w:pPr>
        <w:keepNext/>
      </w:pPr>
      <w:r>
        <w:rPr>
          <w:noProof/>
          <w:color w:val="2B579A"/>
          <w:shd w:val="clear" w:color="auto" w:fill="E6E6E6"/>
        </w:rPr>
        <w:lastRenderedPageBreak/>
        <w:drawing>
          <wp:inline distT="0" distB="0" distL="0" distR="0" wp14:anchorId="65667D6E" wp14:editId="27E6C53F">
            <wp:extent cx="3817027" cy="2729618"/>
            <wp:effectExtent l="0" t="0" r="0" b="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4"/>
                    <pic:cNvPicPr/>
                  </pic:nvPicPr>
                  <pic:blipFill>
                    <a:blip r:embed="rId18">
                      <a:extLst>
                        <a:ext uri="{28A0092B-C50C-407E-A947-70E740481C1C}">
                          <a14:useLocalDpi xmlns:a14="http://schemas.microsoft.com/office/drawing/2010/main" val="0"/>
                        </a:ext>
                      </a:extLst>
                    </a:blip>
                    <a:stretch>
                      <a:fillRect/>
                    </a:stretch>
                  </pic:blipFill>
                  <pic:spPr>
                    <a:xfrm>
                      <a:off x="0" y="0"/>
                      <a:ext cx="3817027" cy="2729618"/>
                    </a:xfrm>
                    <a:prstGeom prst="rect">
                      <a:avLst/>
                    </a:prstGeom>
                  </pic:spPr>
                </pic:pic>
              </a:graphicData>
            </a:graphic>
          </wp:inline>
        </w:drawing>
      </w:r>
    </w:p>
    <w:p w14:paraId="31A1169F" w14:textId="77777777" w:rsidR="00CC2D1A" w:rsidRDefault="00CC2D1A" w:rsidP="00CC2D1A">
      <w:pPr>
        <w:pStyle w:val="Bildetekst"/>
      </w:pPr>
      <w:r>
        <w:t xml:space="preserve">Figur </w:t>
      </w:r>
      <w:r>
        <w:rPr>
          <w:color w:val="2B579A"/>
          <w:shd w:val="clear" w:color="auto" w:fill="E6E6E6"/>
        </w:rPr>
        <w:fldChar w:fldCharType="begin"/>
      </w:r>
      <w:r>
        <w:instrText>SEQ Figur \* ARABIC</w:instrText>
      </w:r>
      <w:r>
        <w:rPr>
          <w:color w:val="2B579A"/>
          <w:shd w:val="clear" w:color="auto" w:fill="E6E6E6"/>
        </w:rPr>
        <w:fldChar w:fldCharType="separate"/>
      </w:r>
      <w:r>
        <w:rPr>
          <w:noProof/>
        </w:rPr>
        <w:t>25</w:t>
      </w:r>
      <w:r>
        <w:rPr>
          <w:color w:val="2B579A"/>
          <w:shd w:val="clear" w:color="auto" w:fill="E6E6E6"/>
        </w:rPr>
        <w:fldChar w:fldCharType="end"/>
      </w:r>
      <w:r>
        <w:t xml:space="preserve"> Det skal velges stor varebil, 9 tonns kapasitet, 50 % fyllingsrate med utslippsfaktor 0,16 kg CO</w:t>
      </w:r>
      <w:r w:rsidRPr="0030142F">
        <w:rPr>
          <w:vertAlign w:val="subscript"/>
        </w:rPr>
        <w:t>2</w:t>
      </w:r>
      <w:r>
        <w:t>-ekv/</w:t>
      </w:r>
      <w:proofErr w:type="spellStart"/>
      <w:r>
        <w:t>tonnkm</w:t>
      </w:r>
      <w:proofErr w:type="spellEnd"/>
      <w:r>
        <w:t xml:space="preserve"> for alle materialer utenom </w:t>
      </w:r>
      <w:proofErr w:type="spellStart"/>
      <w:r>
        <w:t>plasstøpt</w:t>
      </w:r>
      <w:proofErr w:type="spellEnd"/>
      <w:r>
        <w:t xml:space="preserve"> betong</w:t>
      </w:r>
    </w:p>
    <w:p w14:paraId="0BED9FC4" w14:textId="77777777" w:rsidR="00CC2D1A" w:rsidRDefault="00CC2D1A" w:rsidP="00CC2D1A"/>
    <w:p w14:paraId="3616D90D" w14:textId="77777777" w:rsidR="00CC2D1A" w:rsidRDefault="00CC2D1A" w:rsidP="00CC2D1A">
      <w:r>
        <w:t xml:space="preserve">I </w:t>
      </w:r>
      <w:r>
        <w:rPr>
          <w:color w:val="2B579A"/>
          <w:shd w:val="clear" w:color="auto" w:fill="E6E6E6"/>
        </w:rPr>
        <w:fldChar w:fldCharType="begin"/>
      </w:r>
      <w:r>
        <w:instrText xml:space="preserve"> REF _Ref58426973 \h </w:instrText>
      </w:r>
      <w:r>
        <w:rPr>
          <w:color w:val="2B579A"/>
          <w:shd w:val="clear" w:color="auto" w:fill="E6E6E6"/>
        </w:rPr>
      </w:r>
      <w:r>
        <w:rPr>
          <w:color w:val="2B579A"/>
          <w:shd w:val="clear" w:color="auto" w:fill="E6E6E6"/>
        </w:rPr>
        <w:fldChar w:fldCharType="separate"/>
      </w:r>
      <w:r>
        <w:t xml:space="preserve">Figur </w:t>
      </w:r>
      <w:r>
        <w:rPr>
          <w:noProof/>
        </w:rPr>
        <w:t>26</w:t>
      </w:r>
      <w:r>
        <w:rPr>
          <w:color w:val="2B579A"/>
          <w:shd w:val="clear" w:color="auto" w:fill="E6E6E6"/>
        </w:rPr>
        <w:fldChar w:fldCharType="end"/>
      </w:r>
      <w:r>
        <w:t xml:space="preserve"> vises et utvalg av utslippsfaktorer for transportmidler som brukes til frakt av materialer. Den øverste utslippsfaktoren fra </w:t>
      </w:r>
      <w:proofErr w:type="spellStart"/>
      <w:r>
        <w:t>Ecoinvent</w:t>
      </w:r>
      <w:proofErr w:type="spellEnd"/>
      <w:r>
        <w:t xml:space="preserve"> representerer et europeisk markedssnitt for lastebil, med en fyllingsrate på 26,3 % i snitt for tur og retur. Denne er benyttet i </w:t>
      </w:r>
      <w:proofErr w:type="spellStart"/>
      <w:r>
        <w:t>modellbyggberegningene</w:t>
      </w:r>
      <w:proofErr w:type="spellEnd"/>
      <w:r>
        <w:t xml:space="preserve"> fra </w:t>
      </w:r>
      <w:proofErr w:type="spellStart"/>
      <w:r>
        <w:t>Enovastudien</w:t>
      </w:r>
      <w:proofErr w:type="spellEnd"/>
      <w:r>
        <w:t xml:space="preserve">, og ligger dermed til grunn for referansenivåene. Denne er imidlertid ikke tilgjengelig å velge i One </w:t>
      </w:r>
      <w:proofErr w:type="spellStart"/>
      <w:r>
        <w:t>Click</w:t>
      </w:r>
      <w:proofErr w:type="spellEnd"/>
      <w:r>
        <w:t xml:space="preserve"> LCA. Faktoren som ligger nærmest er faktoren for stor varebil med 50 % fyllingsrate, og er dermed den vi anbefaler å bruke dersom One </w:t>
      </w:r>
      <w:proofErr w:type="spellStart"/>
      <w:r>
        <w:t>Click</w:t>
      </w:r>
      <w:proofErr w:type="spellEnd"/>
      <w:r>
        <w:t xml:space="preserve"> LCA benyttes til A4-beregninger. Figuren viser også at selv utslippsfaktoren for trailer med 50 % fyllingsrate fra One </w:t>
      </w:r>
      <w:proofErr w:type="spellStart"/>
      <w:r>
        <w:t>Click</w:t>
      </w:r>
      <w:proofErr w:type="spellEnd"/>
      <w:r>
        <w:t xml:space="preserve"> er lavere enn for trailer med 100 % fyllingsrate i transportkalkulatoren.  </w:t>
      </w:r>
    </w:p>
    <w:p w14:paraId="2591A011" w14:textId="77777777" w:rsidR="00CC2D1A" w:rsidRDefault="00CC2D1A" w:rsidP="00CC2D1A"/>
    <w:p w14:paraId="5EB66592" w14:textId="77777777" w:rsidR="00CC2D1A" w:rsidRDefault="00CC2D1A" w:rsidP="00CC2D1A">
      <w:r>
        <w:t xml:space="preserve">Dersom man har informasjon i prosjektet som tilsier at utslippsfaktoren bør være lavere, eller det skal gjennomføres spesielle tiltak </w:t>
      </w:r>
      <w:r w:rsidRPr="009752F3">
        <w:t xml:space="preserve">som bruk av returbiler e.l. for å få til høyest mulig fyllingsgrad på både tur og retur, </w:t>
      </w:r>
      <w:r>
        <w:t xml:space="preserve">bør A4-utslippene beregnes separat i eget verktøy, for eksempel ved bruk av </w:t>
      </w:r>
      <w:proofErr w:type="spellStart"/>
      <w:r>
        <w:t>SimaPro</w:t>
      </w:r>
      <w:proofErr w:type="spellEnd"/>
      <w:r>
        <w:t xml:space="preserve"> eller den åpent tilgjengelige </w:t>
      </w:r>
      <w:hyperlink r:id="rId19" w:history="1">
        <w:r w:rsidRPr="009752F3">
          <w:rPr>
            <w:rStyle w:val="Hyperkobling"/>
          </w:rPr>
          <w:t>transportkalkulatoren</w:t>
        </w:r>
      </w:hyperlink>
      <w:r>
        <w:rPr>
          <w:rStyle w:val="Hyperkobling"/>
        </w:rPr>
        <w:t xml:space="preserve"> fra LCA.no</w:t>
      </w:r>
      <w:r>
        <w:t xml:space="preserve">, der det er flere valg og bedre dokumentasjon enn i One </w:t>
      </w:r>
      <w:proofErr w:type="spellStart"/>
      <w:r>
        <w:t>Click</w:t>
      </w:r>
      <w:proofErr w:type="spellEnd"/>
      <w:r>
        <w:t xml:space="preserve"> LCA.</w:t>
      </w:r>
    </w:p>
    <w:p w14:paraId="16637120" w14:textId="77777777" w:rsidR="00CC2D1A" w:rsidRDefault="00CC2D1A" w:rsidP="00CC2D1A"/>
    <w:p w14:paraId="7FF79F5B" w14:textId="77777777" w:rsidR="00CC2D1A" w:rsidRDefault="00CC2D1A" w:rsidP="00CC2D1A"/>
    <w:p w14:paraId="59A951E1" w14:textId="77777777" w:rsidR="00CC2D1A" w:rsidRDefault="00CC2D1A" w:rsidP="00CC2D1A"/>
    <w:p w14:paraId="4FB70D43" w14:textId="77777777" w:rsidR="00CC2D1A" w:rsidRDefault="00CC2D1A" w:rsidP="00CC2D1A">
      <w:pPr>
        <w:keepNext/>
        <w:ind w:left="-1134"/>
      </w:pPr>
      <w:r>
        <w:rPr>
          <w:noProof/>
          <w:color w:val="2B579A"/>
          <w:shd w:val="clear" w:color="auto" w:fill="E6E6E6"/>
        </w:rPr>
        <w:lastRenderedPageBreak/>
        <w:drawing>
          <wp:inline distT="0" distB="0" distL="0" distR="0" wp14:anchorId="5B29C505" wp14:editId="6C78476D">
            <wp:extent cx="7363270" cy="3803904"/>
            <wp:effectExtent l="0" t="0" r="0" b="6350"/>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6"/>
                    <pic:cNvPicPr/>
                  </pic:nvPicPr>
                  <pic:blipFill>
                    <a:blip r:embed="rId20">
                      <a:extLst>
                        <a:ext uri="{28A0092B-C50C-407E-A947-70E740481C1C}">
                          <a14:useLocalDpi xmlns:a14="http://schemas.microsoft.com/office/drawing/2010/main" val="0"/>
                        </a:ext>
                      </a:extLst>
                    </a:blip>
                    <a:stretch>
                      <a:fillRect/>
                    </a:stretch>
                  </pic:blipFill>
                  <pic:spPr>
                    <a:xfrm>
                      <a:off x="0" y="0"/>
                      <a:ext cx="7363270" cy="3803904"/>
                    </a:xfrm>
                    <a:prstGeom prst="rect">
                      <a:avLst/>
                    </a:prstGeom>
                  </pic:spPr>
                </pic:pic>
              </a:graphicData>
            </a:graphic>
          </wp:inline>
        </w:drawing>
      </w:r>
    </w:p>
    <w:p w14:paraId="3C84AC17" w14:textId="77777777" w:rsidR="00CC2D1A" w:rsidRDefault="00CC2D1A" w:rsidP="00CC2D1A">
      <w:pPr>
        <w:pStyle w:val="Bildetekst"/>
      </w:pPr>
      <w:bookmarkStart w:id="28" w:name="_Ref58426973"/>
      <w:r>
        <w:t xml:space="preserve">Figur </w:t>
      </w:r>
      <w:r>
        <w:rPr>
          <w:color w:val="2B579A"/>
          <w:shd w:val="clear" w:color="auto" w:fill="E6E6E6"/>
        </w:rPr>
        <w:fldChar w:fldCharType="begin"/>
      </w:r>
      <w:r>
        <w:instrText>SEQ Figur \* ARABIC</w:instrText>
      </w:r>
      <w:r>
        <w:rPr>
          <w:color w:val="2B579A"/>
          <w:shd w:val="clear" w:color="auto" w:fill="E6E6E6"/>
        </w:rPr>
        <w:fldChar w:fldCharType="separate"/>
      </w:r>
      <w:r>
        <w:rPr>
          <w:noProof/>
        </w:rPr>
        <w:t>26</w:t>
      </w:r>
      <w:r>
        <w:rPr>
          <w:color w:val="2B579A"/>
          <w:shd w:val="clear" w:color="auto" w:fill="E6E6E6"/>
        </w:rPr>
        <w:fldChar w:fldCharType="end"/>
      </w:r>
      <w:bookmarkEnd w:id="28"/>
      <w:r>
        <w:t xml:space="preserve"> Oversikt over noen utvalgte utslippsfaktorer for transport av materialer</w:t>
      </w:r>
    </w:p>
    <w:p w14:paraId="48CAC5A6" w14:textId="77777777" w:rsidR="00CC2D1A" w:rsidRDefault="00CC2D1A" w:rsidP="00CC2D1A">
      <w:pPr>
        <w:rPr>
          <w:b/>
          <w:caps/>
          <w:kern w:val="28"/>
          <w:sz w:val="28"/>
        </w:rPr>
      </w:pPr>
      <w:r>
        <w:br w:type="page"/>
      </w:r>
    </w:p>
    <w:p w14:paraId="260D3C3C" w14:textId="77777777" w:rsidR="00CC2D1A" w:rsidRDefault="00CC2D1A" w:rsidP="00CC2D1A">
      <w:pPr>
        <w:pStyle w:val="Overskrift1"/>
        <w:numPr>
          <w:ilvl w:val="0"/>
          <w:numId w:val="0"/>
        </w:numPr>
        <w:ind w:left="432"/>
      </w:pPr>
      <w:bookmarkStart w:id="29" w:name="_Toc59174421"/>
      <w:bookmarkStart w:id="30" w:name="_Toc65572876"/>
      <w:r w:rsidRPr="00BD4458">
        <w:lastRenderedPageBreak/>
        <w:t xml:space="preserve">Vedlegg 3 </w:t>
      </w:r>
      <w:r>
        <w:t>–</w:t>
      </w:r>
      <w:r w:rsidRPr="00BD4458">
        <w:t xml:space="preserve"> </w:t>
      </w:r>
      <w:r>
        <w:t>Oversikt over omfang for bygningsdeler</w:t>
      </w:r>
      <w:bookmarkEnd w:id="29"/>
      <w:bookmarkEnd w:id="30"/>
    </w:p>
    <w:p w14:paraId="64CC95D9" w14:textId="77777777" w:rsidR="00CC2D1A" w:rsidRDefault="00CC2D1A" w:rsidP="00CC2D1A">
      <w:r w:rsidRPr="0036399E">
        <w:t xml:space="preserve">Oversikt over bygningsdeler og materialer som er inkludert for </w:t>
      </w:r>
      <w:proofErr w:type="spellStart"/>
      <w:r w:rsidRPr="0036399E">
        <w:t>modellbyggene</w:t>
      </w:r>
      <w:proofErr w:type="spellEnd"/>
      <w:r w:rsidRPr="0036399E">
        <w:t xml:space="preserve"> for referansenivåene, og dermed må inkluderes i klimagassberegningene i prosj</w:t>
      </w:r>
      <w:r>
        <w:t>ektene. Listen er ikke uttømmende: Dersom det inngår komponenter/materialer i prosjektet som ikke nevnes i tabellen må det inkluderes i beregningene med mindre det utgjør en liten andel av byggets totale materialbruk. Dersom noen materialer skal utelates må gjøres en vurdering av relativ betydning for total mengde iht. NS 3720.</w:t>
      </w:r>
    </w:p>
    <w:p w14:paraId="179D8DAF" w14:textId="77777777" w:rsidR="00CC2D1A" w:rsidRPr="0036399E" w:rsidRDefault="00CC2D1A" w:rsidP="00CC2D1A"/>
    <w:tbl>
      <w:tblPr>
        <w:tblStyle w:val="Tabellrutenett"/>
        <w:tblW w:w="10774" w:type="dxa"/>
        <w:tblInd w:w="-856" w:type="dxa"/>
        <w:tblLook w:val="04A0" w:firstRow="1" w:lastRow="0" w:firstColumn="1" w:lastColumn="0" w:noHBand="0" w:noVBand="1"/>
      </w:tblPr>
      <w:tblGrid>
        <w:gridCol w:w="1392"/>
        <w:gridCol w:w="3145"/>
        <w:gridCol w:w="6237"/>
      </w:tblGrid>
      <w:tr w:rsidR="00CC2D1A" w14:paraId="09451020" w14:textId="77777777" w:rsidTr="00F108DC">
        <w:trPr>
          <w:trHeight w:val="235"/>
        </w:trPr>
        <w:tc>
          <w:tcPr>
            <w:tcW w:w="1392" w:type="dxa"/>
          </w:tcPr>
          <w:p w14:paraId="125142FA" w14:textId="77777777" w:rsidR="00CC2D1A" w:rsidRPr="000D3228" w:rsidRDefault="00CC2D1A" w:rsidP="00F108DC">
            <w:pPr>
              <w:rPr>
                <w:rFonts w:cstheme="minorHAnsi"/>
                <w:b/>
              </w:rPr>
            </w:pPr>
            <w:r w:rsidRPr="000D3228">
              <w:rPr>
                <w:rFonts w:cstheme="minorHAnsi"/>
                <w:b/>
              </w:rPr>
              <w:t xml:space="preserve">Bygningsdel </w:t>
            </w:r>
          </w:p>
        </w:tc>
        <w:tc>
          <w:tcPr>
            <w:tcW w:w="3145" w:type="dxa"/>
          </w:tcPr>
          <w:p w14:paraId="52832079" w14:textId="77777777" w:rsidR="00CC2D1A" w:rsidRPr="000D3228" w:rsidRDefault="00CC2D1A" w:rsidP="00F108DC">
            <w:pPr>
              <w:rPr>
                <w:rFonts w:cstheme="minorHAnsi"/>
                <w:b/>
              </w:rPr>
            </w:pPr>
            <w:r w:rsidRPr="000D3228">
              <w:rPr>
                <w:rFonts w:cstheme="minorHAnsi"/>
                <w:b/>
              </w:rPr>
              <w:t xml:space="preserve">Bygningsdeler/komponenter </w:t>
            </w:r>
          </w:p>
        </w:tc>
        <w:tc>
          <w:tcPr>
            <w:tcW w:w="6237" w:type="dxa"/>
          </w:tcPr>
          <w:p w14:paraId="0B81AFE1" w14:textId="77777777" w:rsidR="00CC2D1A" w:rsidRPr="000D3228" w:rsidRDefault="00CC2D1A" w:rsidP="00F108DC">
            <w:pPr>
              <w:rPr>
                <w:rFonts w:cstheme="minorHAnsi"/>
                <w:b/>
              </w:rPr>
            </w:pPr>
            <w:r w:rsidRPr="000D3228">
              <w:rPr>
                <w:rFonts w:cstheme="minorHAnsi"/>
                <w:b/>
              </w:rPr>
              <w:t>Materialer/sjikt som medregnes</w:t>
            </w:r>
          </w:p>
        </w:tc>
      </w:tr>
      <w:tr w:rsidR="00CC2D1A" w14:paraId="701C46C0" w14:textId="77777777" w:rsidTr="00F108DC">
        <w:tc>
          <w:tcPr>
            <w:tcW w:w="1392" w:type="dxa"/>
          </w:tcPr>
          <w:p w14:paraId="398856BF" w14:textId="77777777" w:rsidR="00CC2D1A" w:rsidRPr="000D3228" w:rsidRDefault="00CC2D1A" w:rsidP="00F108DC">
            <w:pPr>
              <w:rPr>
                <w:rFonts w:cstheme="minorHAnsi"/>
              </w:rPr>
            </w:pPr>
            <w:r w:rsidRPr="000D3228">
              <w:rPr>
                <w:rFonts w:cstheme="minorHAnsi"/>
              </w:rPr>
              <w:t>Grunn og fundamenter</w:t>
            </w:r>
          </w:p>
        </w:tc>
        <w:tc>
          <w:tcPr>
            <w:tcW w:w="3145" w:type="dxa"/>
          </w:tcPr>
          <w:p w14:paraId="3E749CED" w14:textId="77777777" w:rsidR="00CC2D1A" w:rsidRPr="000D3228" w:rsidRDefault="00CC2D1A" w:rsidP="00F108DC">
            <w:pPr>
              <w:pStyle w:val="Listeavsnitt"/>
              <w:numPr>
                <w:ilvl w:val="0"/>
                <w:numId w:val="5"/>
              </w:numPr>
              <w:ind w:left="181" w:hanging="181"/>
              <w:rPr>
                <w:rFonts w:cstheme="minorHAnsi"/>
              </w:rPr>
            </w:pPr>
            <w:r w:rsidRPr="000D3228">
              <w:rPr>
                <w:rFonts w:cstheme="minorHAnsi"/>
              </w:rPr>
              <w:t>Pelefundamenter</w:t>
            </w:r>
          </w:p>
          <w:p w14:paraId="1AB50B23" w14:textId="77777777" w:rsidR="00CC2D1A" w:rsidRPr="000D3228" w:rsidRDefault="00CC2D1A" w:rsidP="00F108DC">
            <w:pPr>
              <w:pStyle w:val="Listeavsnitt"/>
              <w:numPr>
                <w:ilvl w:val="0"/>
                <w:numId w:val="5"/>
              </w:numPr>
              <w:ind w:left="181" w:hanging="181"/>
              <w:rPr>
                <w:rFonts w:cstheme="minorHAnsi"/>
              </w:rPr>
            </w:pPr>
            <w:r w:rsidRPr="000D3228">
              <w:rPr>
                <w:rFonts w:cstheme="minorHAnsi"/>
              </w:rPr>
              <w:t>Stripefundamenter</w:t>
            </w:r>
            <w:r>
              <w:rPr>
                <w:rFonts w:cstheme="minorHAnsi"/>
              </w:rPr>
              <w:t xml:space="preserve"> og punktfundamenter</w:t>
            </w:r>
          </w:p>
          <w:p w14:paraId="2E790BCB" w14:textId="77777777" w:rsidR="00CC2D1A" w:rsidRPr="000D3228" w:rsidRDefault="00CC2D1A" w:rsidP="00F108DC">
            <w:pPr>
              <w:pStyle w:val="Listeavsnitt"/>
              <w:numPr>
                <w:ilvl w:val="0"/>
                <w:numId w:val="5"/>
              </w:numPr>
              <w:ind w:left="181" w:hanging="181"/>
              <w:rPr>
                <w:rFonts w:cstheme="minorHAnsi"/>
              </w:rPr>
            </w:pPr>
            <w:r w:rsidRPr="000D3228">
              <w:rPr>
                <w:rFonts w:cstheme="minorHAnsi"/>
              </w:rPr>
              <w:t>Grunnmur</w:t>
            </w:r>
          </w:p>
          <w:p w14:paraId="74C6288F" w14:textId="77777777" w:rsidR="00CC2D1A" w:rsidRPr="008D3490" w:rsidRDefault="00CC2D1A" w:rsidP="00F108DC">
            <w:pPr>
              <w:pStyle w:val="Listeavsnitt"/>
              <w:numPr>
                <w:ilvl w:val="0"/>
                <w:numId w:val="5"/>
              </w:numPr>
              <w:ind w:left="181" w:hanging="181"/>
              <w:rPr>
                <w:rFonts w:cstheme="minorHAnsi"/>
              </w:rPr>
            </w:pPr>
            <w:r w:rsidRPr="000D3228">
              <w:rPr>
                <w:rFonts w:cstheme="minorHAnsi"/>
              </w:rPr>
              <w:t>Evt. ekstra bunnplate som kommer i tillegg til gulv på grunn</w:t>
            </w:r>
          </w:p>
        </w:tc>
        <w:tc>
          <w:tcPr>
            <w:tcW w:w="6237" w:type="dxa"/>
          </w:tcPr>
          <w:p w14:paraId="710EF087" w14:textId="77777777" w:rsidR="00CC2D1A" w:rsidRPr="00D57064" w:rsidRDefault="00CC2D1A" w:rsidP="00F108DC">
            <w:pPr>
              <w:pStyle w:val="Listeavsnitt"/>
              <w:numPr>
                <w:ilvl w:val="0"/>
                <w:numId w:val="5"/>
              </w:numPr>
              <w:ind w:left="181" w:hanging="181"/>
              <w:rPr>
                <w:rFonts w:cstheme="minorHAnsi"/>
              </w:rPr>
            </w:pPr>
            <w:r w:rsidRPr="00D57064">
              <w:rPr>
                <w:rFonts w:cstheme="minorHAnsi"/>
              </w:rPr>
              <w:t>Betong, armeringsstål</w:t>
            </w:r>
          </w:p>
          <w:p w14:paraId="652E718A" w14:textId="77777777" w:rsidR="00CC2D1A" w:rsidRPr="00C76C88" w:rsidRDefault="00CC2D1A" w:rsidP="00F108DC">
            <w:pPr>
              <w:pStyle w:val="Listeavsnitt"/>
              <w:numPr>
                <w:ilvl w:val="0"/>
                <w:numId w:val="5"/>
              </w:numPr>
              <w:ind w:left="181" w:hanging="181"/>
              <w:rPr>
                <w:rFonts w:cstheme="minorHAnsi"/>
              </w:rPr>
            </w:pPr>
            <w:proofErr w:type="spellStart"/>
            <w:r w:rsidRPr="00C76C88">
              <w:rPr>
                <w:rFonts w:cstheme="minorHAnsi"/>
              </w:rPr>
              <w:t>Stålpeler</w:t>
            </w:r>
            <w:proofErr w:type="spellEnd"/>
            <w:r>
              <w:rPr>
                <w:rFonts w:cstheme="minorHAnsi"/>
              </w:rPr>
              <w:t>, betongpeler, stålkjernepeler osv.</w:t>
            </w:r>
          </w:p>
          <w:p w14:paraId="41C696C5" w14:textId="77777777" w:rsidR="00CC2D1A" w:rsidRPr="00C76C88" w:rsidRDefault="00CC2D1A" w:rsidP="00F108DC">
            <w:pPr>
              <w:pStyle w:val="Listeavsnitt"/>
              <w:numPr>
                <w:ilvl w:val="0"/>
                <w:numId w:val="5"/>
              </w:numPr>
              <w:ind w:left="181" w:hanging="181"/>
              <w:rPr>
                <w:rFonts w:cstheme="minorHAnsi"/>
              </w:rPr>
            </w:pPr>
            <w:r w:rsidRPr="00C76C88">
              <w:rPr>
                <w:rFonts w:cstheme="minorHAnsi"/>
              </w:rPr>
              <w:t>Isolasjon</w:t>
            </w:r>
          </w:p>
          <w:p w14:paraId="7A92E306" w14:textId="77777777" w:rsidR="00CC2D1A" w:rsidRPr="000D3228" w:rsidRDefault="00CC2D1A" w:rsidP="00F108DC">
            <w:pPr>
              <w:rPr>
                <w:rFonts w:cstheme="minorHAnsi"/>
              </w:rPr>
            </w:pPr>
          </w:p>
        </w:tc>
      </w:tr>
      <w:tr w:rsidR="00CC2D1A" w14:paraId="2687E291" w14:textId="77777777" w:rsidTr="00F108DC">
        <w:tc>
          <w:tcPr>
            <w:tcW w:w="1392" w:type="dxa"/>
          </w:tcPr>
          <w:p w14:paraId="07D33169" w14:textId="77777777" w:rsidR="00CC2D1A" w:rsidRPr="000D3228" w:rsidRDefault="00CC2D1A" w:rsidP="00F108DC">
            <w:pPr>
              <w:rPr>
                <w:rFonts w:cstheme="minorHAnsi"/>
              </w:rPr>
            </w:pPr>
            <w:r w:rsidRPr="000D3228">
              <w:rPr>
                <w:rFonts w:cstheme="minorHAnsi"/>
              </w:rPr>
              <w:t>Bæresystemer</w:t>
            </w:r>
          </w:p>
        </w:tc>
        <w:tc>
          <w:tcPr>
            <w:tcW w:w="3145" w:type="dxa"/>
          </w:tcPr>
          <w:p w14:paraId="4C1B2DC9" w14:textId="77777777" w:rsidR="00CC2D1A" w:rsidRPr="000D3228" w:rsidRDefault="00CC2D1A" w:rsidP="00F108DC">
            <w:pPr>
              <w:pStyle w:val="Listeavsnitt"/>
              <w:numPr>
                <w:ilvl w:val="0"/>
                <w:numId w:val="5"/>
              </w:numPr>
              <w:ind w:left="181" w:hanging="181"/>
              <w:rPr>
                <w:rFonts w:cstheme="minorHAnsi"/>
              </w:rPr>
            </w:pPr>
            <w:r w:rsidRPr="000D3228">
              <w:rPr>
                <w:rFonts w:cstheme="minorHAnsi"/>
              </w:rPr>
              <w:t>Søyler</w:t>
            </w:r>
          </w:p>
          <w:p w14:paraId="49B84B0A" w14:textId="77777777" w:rsidR="00CC2D1A" w:rsidRPr="000D3228" w:rsidRDefault="00CC2D1A" w:rsidP="00F108DC">
            <w:pPr>
              <w:pStyle w:val="Listeavsnitt"/>
              <w:numPr>
                <w:ilvl w:val="0"/>
                <w:numId w:val="5"/>
              </w:numPr>
              <w:ind w:left="181" w:hanging="181"/>
              <w:rPr>
                <w:rFonts w:cstheme="minorHAnsi"/>
              </w:rPr>
            </w:pPr>
            <w:r w:rsidRPr="000D3228">
              <w:rPr>
                <w:rFonts w:cstheme="minorHAnsi"/>
              </w:rPr>
              <w:t>Bjelker og dragere</w:t>
            </w:r>
          </w:p>
          <w:p w14:paraId="3E23A25D" w14:textId="77777777" w:rsidR="00CC2D1A" w:rsidRPr="000D3228" w:rsidRDefault="00CC2D1A" w:rsidP="00F108DC">
            <w:pPr>
              <w:pStyle w:val="Listeavsnitt"/>
              <w:numPr>
                <w:ilvl w:val="0"/>
                <w:numId w:val="5"/>
              </w:numPr>
              <w:ind w:left="181" w:hanging="181"/>
              <w:rPr>
                <w:rFonts w:cstheme="minorHAnsi"/>
              </w:rPr>
            </w:pPr>
            <w:r w:rsidRPr="000D3228">
              <w:rPr>
                <w:rFonts w:cstheme="minorHAnsi"/>
              </w:rPr>
              <w:t>Fagverk</w:t>
            </w:r>
          </w:p>
          <w:p w14:paraId="78189A8E" w14:textId="77777777" w:rsidR="00CC2D1A" w:rsidRPr="000D3228" w:rsidRDefault="00CC2D1A" w:rsidP="00F108DC">
            <w:pPr>
              <w:rPr>
                <w:rFonts w:cstheme="minorHAnsi"/>
              </w:rPr>
            </w:pPr>
          </w:p>
        </w:tc>
        <w:tc>
          <w:tcPr>
            <w:tcW w:w="6237" w:type="dxa"/>
          </w:tcPr>
          <w:p w14:paraId="62EE3272" w14:textId="77777777" w:rsidR="00CC2D1A" w:rsidRPr="00D57064" w:rsidRDefault="00CC2D1A" w:rsidP="00F108DC">
            <w:pPr>
              <w:pStyle w:val="Listeavsnitt"/>
              <w:numPr>
                <w:ilvl w:val="0"/>
                <w:numId w:val="5"/>
              </w:numPr>
              <w:ind w:left="181" w:hanging="181"/>
              <w:rPr>
                <w:rFonts w:cstheme="minorHAnsi"/>
              </w:rPr>
            </w:pPr>
            <w:r w:rsidRPr="00D57064">
              <w:rPr>
                <w:rFonts w:cstheme="minorHAnsi"/>
              </w:rPr>
              <w:t>Betong, armeringsstål</w:t>
            </w:r>
          </w:p>
          <w:p w14:paraId="671218CD" w14:textId="77777777" w:rsidR="00CC2D1A" w:rsidRDefault="00CC2D1A" w:rsidP="00F108DC">
            <w:pPr>
              <w:pStyle w:val="Listeavsnitt"/>
              <w:numPr>
                <w:ilvl w:val="0"/>
                <w:numId w:val="5"/>
              </w:numPr>
              <w:ind w:left="181" w:hanging="181"/>
              <w:rPr>
                <w:rFonts w:cstheme="minorHAnsi"/>
              </w:rPr>
            </w:pPr>
            <w:r>
              <w:rPr>
                <w:rFonts w:cstheme="minorHAnsi"/>
              </w:rPr>
              <w:t>Konstruksjonsstål</w:t>
            </w:r>
          </w:p>
          <w:p w14:paraId="3C4E6510" w14:textId="77777777" w:rsidR="00CC2D1A" w:rsidRPr="00D91319" w:rsidRDefault="00CC2D1A" w:rsidP="00F108DC">
            <w:pPr>
              <w:pStyle w:val="Listeavsnitt"/>
              <w:numPr>
                <w:ilvl w:val="0"/>
                <w:numId w:val="5"/>
              </w:numPr>
              <w:ind w:left="181" w:hanging="181"/>
              <w:rPr>
                <w:rFonts w:cstheme="minorHAnsi"/>
              </w:rPr>
            </w:pPr>
            <w:r>
              <w:rPr>
                <w:rFonts w:cstheme="minorHAnsi"/>
              </w:rPr>
              <w:t>Limtre, konstruksjonsvirke o.l.</w:t>
            </w:r>
          </w:p>
        </w:tc>
      </w:tr>
      <w:tr w:rsidR="00CC2D1A" w14:paraId="44480249" w14:textId="77777777" w:rsidTr="00F108DC">
        <w:tc>
          <w:tcPr>
            <w:tcW w:w="1392" w:type="dxa"/>
          </w:tcPr>
          <w:p w14:paraId="460BA0A7" w14:textId="77777777" w:rsidR="00CC2D1A" w:rsidRPr="000D3228" w:rsidRDefault="00CC2D1A" w:rsidP="00F108DC">
            <w:pPr>
              <w:rPr>
                <w:rFonts w:cstheme="minorHAnsi"/>
              </w:rPr>
            </w:pPr>
            <w:r>
              <w:rPr>
                <w:rFonts w:cstheme="minorHAnsi"/>
              </w:rPr>
              <w:t>Yttervegger</w:t>
            </w:r>
          </w:p>
        </w:tc>
        <w:tc>
          <w:tcPr>
            <w:tcW w:w="3145" w:type="dxa"/>
          </w:tcPr>
          <w:p w14:paraId="471F078D" w14:textId="77777777" w:rsidR="00CC2D1A" w:rsidRDefault="00CC2D1A" w:rsidP="00F108DC">
            <w:pPr>
              <w:pStyle w:val="Listeavsnitt"/>
              <w:numPr>
                <w:ilvl w:val="0"/>
                <w:numId w:val="5"/>
              </w:numPr>
              <w:ind w:left="181" w:hanging="181"/>
              <w:rPr>
                <w:rFonts w:cstheme="minorHAnsi"/>
              </w:rPr>
            </w:pPr>
            <w:r>
              <w:rPr>
                <w:rFonts w:cstheme="minorHAnsi"/>
              </w:rPr>
              <w:t>Bærende yttervegger</w:t>
            </w:r>
          </w:p>
          <w:p w14:paraId="0C7180BF" w14:textId="77777777" w:rsidR="00CC2D1A" w:rsidRDefault="00CC2D1A" w:rsidP="00F108DC">
            <w:pPr>
              <w:pStyle w:val="Listeavsnitt"/>
              <w:numPr>
                <w:ilvl w:val="0"/>
                <w:numId w:val="5"/>
              </w:numPr>
              <w:ind w:left="181" w:hanging="181"/>
              <w:rPr>
                <w:rFonts w:cstheme="minorHAnsi"/>
              </w:rPr>
            </w:pPr>
            <w:r>
              <w:rPr>
                <w:rFonts w:cstheme="minorHAnsi"/>
              </w:rPr>
              <w:t>Ikke-bærende yttervegger</w:t>
            </w:r>
          </w:p>
          <w:p w14:paraId="7964CEAA" w14:textId="77777777" w:rsidR="00CC2D1A" w:rsidRDefault="00CC2D1A" w:rsidP="00F108DC">
            <w:pPr>
              <w:pStyle w:val="Listeavsnitt"/>
              <w:numPr>
                <w:ilvl w:val="0"/>
                <w:numId w:val="5"/>
              </w:numPr>
              <w:ind w:left="181" w:hanging="181"/>
              <w:rPr>
                <w:rFonts w:cstheme="minorHAnsi"/>
              </w:rPr>
            </w:pPr>
            <w:r>
              <w:rPr>
                <w:rFonts w:cstheme="minorHAnsi"/>
              </w:rPr>
              <w:t>Vinduer og dører</w:t>
            </w:r>
          </w:p>
          <w:p w14:paraId="2B594133" w14:textId="77777777" w:rsidR="00CC2D1A" w:rsidRDefault="00CC2D1A" w:rsidP="00F108DC">
            <w:pPr>
              <w:pStyle w:val="Listeavsnitt"/>
              <w:numPr>
                <w:ilvl w:val="0"/>
                <w:numId w:val="5"/>
              </w:numPr>
              <w:ind w:left="181" w:hanging="181"/>
              <w:rPr>
                <w:rFonts w:cstheme="minorHAnsi"/>
              </w:rPr>
            </w:pPr>
            <w:r>
              <w:rPr>
                <w:rFonts w:cstheme="minorHAnsi"/>
              </w:rPr>
              <w:t>Glassfasader</w:t>
            </w:r>
          </w:p>
          <w:p w14:paraId="1A271BAB" w14:textId="77777777" w:rsidR="00CC2D1A" w:rsidRDefault="00CC2D1A" w:rsidP="00F108DC">
            <w:pPr>
              <w:pStyle w:val="Listeavsnitt"/>
              <w:numPr>
                <w:ilvl w:val="0"/>
                <w:numId w:val="5"/>
              </w:numPr>
              <w:ind w:left="181" w:hanging="181"/>
              <w:rPr>
                <w:rFonts w:cstheme="minorHAnsi"/>
              </w:rPr>
            </w:pPr>
            <w:r>
              <w:rPr>
                <w:rFonts w:cstheme="minorHAnsi"/>
              </w:rPr>
              <w:t>Utvendig kledning og overflate</w:t>
            </w:r>
          </w:p>
          <w:p w14:paraId="695D364D" w14:textId="77777777" w:rsidR="00CC2D1A" w:rsidRPr="000D3228" w:rsidRDefault="00CC2D1A" w:rsidP="00F108DC">
            <w:pPr>
              <w:pStyle w:val="Listeavsnitt"/>
              <w:numPr>
                <w:ilvl w:val="0"/>
                <w:numId w:val="5"/>
              </w:numPr>
              <w:ind w:left="181" w:hanging="181"/>
              <w:rPr>
                <w:rFonts w:cstheme="minorHAnsi"/>
              </w:rPr>
            </w:pPr>
            <w:r>
              <w:rPr>
                <w:rFonts w:cstheme="minorHAnsi"/>
              </w:rPr>
              <w:t>Innvendig overflate</w:t>
            </w:r>
          </w:p>
        </w:tc>
        <w:tc>
          <w:tcPr>
            <w:tcW w:w="6237" w:type="dxa"/>
          </w:tcPr>
          <w:p w14:paraId="37F9173E" w14:textId="77777777" w:rsidR="00CC2D1A" w:rsidRPr="00EE3F6C" w:rsidRDefault="00CC2D1A" w:rsidP="00F108DC">
            <w:pPr>
              <w:pStyle w:val="Listeavsnitt"/>
              <w:numPr>
                <w:ilvl w:val="0"/>
                <w:numId w:val="5"/>
              </w:numPr>
              <w:ind w:left="181" w:hanging="181"/>
              <w:rPr>
                <w:rFonts w:cstheme="minorHAnsi"/>
              </w:rPr>
            </w:pPr>
            <w:r w:rsidRPr="00EE3F6C">
              <w:rPr>
                <w:rFonts w:cstheme="minorHAnsi"/>
              </w:rPr>
              <w:t xml:space="preserve">Konstruktive materialer (betong, armering, </w:t>
            </w:r>
            <w:proofErr w:type="spellStart"/>
            <w:r w:rsidRPr="00EE3F6C">
              <w:rPr>
                <w:rFonts w:cstheme="minorHAnsi"/>
              </w:rPr>
              <w:t>massivtre</w:t>
            </w:r>
            <w:proofErr w:type="spellEnd"/>
            <w:r w:rsidRPr="00EE3F6C">
              <w:rPr>
                <w:rFonts w:cstheme="minorHAnsi"/>
              </w:rPr>
              <w:t xml:space="preserve">, </w:t>
            </w:r>
            <w:proofErr w:type="spellStart"/>
            <w:r w:rsidRPr="00EE3F6C">
              <w:rPr>
                <w:rFonts w:cstheme="minorHAnsi"/>
              </w:rPr>
              <w:t>trebindingsverk</w:t>
            </w:r>
            <w:proofErr w:type="spellEnd"/>
            <w:r w:rsidRPr="00EE3F6C">
              <w:rPr>
                <w:rFonts w:cstheme="minorHAnsi"/>
              </w:rPr>
              <w:t xml:space="preserve"> </w:t>
            </w:r>
            <w:proofErr w:type="spellStart"/>
            <w:r w:rsidRPr="00EE3F6C">
              <w:rPr>
                <w:rFonts w:cstheme="minorHAnsi"/>
              </w:rPr>
              <w:t>osv</w:t>
            </w:r>
            <w:proofErr w:type="spellEnd"/>
            <w:r w:rsidRPr="00EE3F6C">
              <w:rPr>
                <w:rFonts w:cstheme="minorHAnsi"/>
              </w:rPr>
              <w:t>)</w:t>
            </w:r>
          </w:p>
          <w:p w14:paraId="69FD753F" w14:textId="77777777" w:rsidR="00CC2D1A" w:rsidRPr="00EE3F6C" w:rsidRDefault="00CC2D1A" w:rsidP="00F108DC">
            <w:pPr>
              <w:pStyle w:val="Listeavsnitt"/>
              <w:numPr>
                <w:ilvl w:val="0"/>
                <w:numId w:val="5"/>
              </w:numPr>
              <w:ind w:left="181" w:hanging="181"/>
              <w:rPr>
                <w:rFonts w:cstheme="minorHAnsi"/>
              </w:rPr>
            </w:pPr>
            <w:r w:rsidRPr="00EE3F6C">
              <w:rPr>
                <w:rFonts w:cstheme="minorHAnsi"/>
              </w:rPr>
              <w:t xml:space="preserve">Stenderverk i </w:t>
            </w:r>
            <w:proofErr w:type="spellStart"/>
            <w:r w:rsidRPr="00EE3F6C">
              <w:rPr>
                <w:rFonts w:cstheme="minorHAnsi"/>
              </w:rPr>
              <w:t>hovedvegg</w:t>
            </w:r>
            <w:proofErr w:type="spellEnd"/>
            <w:r w:rsidRPr="00EE3F6C">
              <w:rPr>
                <w:rFonts w:cstheme="minorHAnsi"/>
              </w:rPr>
              <w:t xml:space="preserve"> og i utforinger</w:t>
            </w:r>
          </w:p>
          <w:p w14:paraId="3B87D5EB" w14:textId="77777777" w:rsidR="00CC2D1A" w:rsidRPr="00EE3F6C" w:rsidRDefault="00CC2D1A" w:rsidP="00F108DC">
            <w:pPr>
              <w:pStyle w:val="Listeavsnitt"/>
              <w:numPr>
                <w:ilvl w:val="0"/>
                <w:numId w:val="5"/>
              </w:numPr>
              <w:ind w:left="181" w:hanging="181"/>
              <w:rPr>
                <w:rFonts w:cstheme="minorHAnsi"/>
              </w:rPr>
            </w:pPr>
            <w:r w:rsidRPr="00EE3F6C">
              <w:rPr>
                <w:rFonts w:cstheme="minorHAnsi"/>
              </w:rPr>
              <w:t>Alle lag isolasjon</w:t>
            </w:r>
          </w:p>
          <w:p w14:paraId="65265EA7" w14:textId="77777777" w:rsidR="00CC2D1A" w:rsidRPr="00EE3F6C" w:rsidRDefault="00CC2D1A" w:rsidP="00F108DC">
            <w:pPr>
              <w:pStyle w:val="Listeavsnitt"/>
              <w:numPr>
                <w:ilvl w:val="0"/>
                <w:numId w:val="5"/>
              </w:numPr>
              <w:ind w:left="181" w:hanging="181"/>
              <w:rPr>
                <w:rFonts w:cstheme="minorHAnsi"/>
              </w:rPr>
            </w:pPr>
            <w:r w:rsidRPr="00EE3F6C">
              <w:rPr>
                <w:rFonts w:cstheme="minorHAnsi"/>
              </w:rPr>
              <w:t xml:space="preserve">Utvendig kledning </w:t>
            </w:r>
          </w:p>
          <w:p w14:paraId="0C0A150C" w14:textId="77777777" w:rsidR="00CC2D1A" w:rsidRPr="00EE3F6C" w:rsidRDefault="00CC2D1A" w:rsidP="00F108DC">
            <w:pPr>
              <w:pStyle w:val="Listeavsnitt"/>
              <w:numPr>
                <w:ilvl w:val="0"/>
                <w:numId w:val="5"/>
              </w:numPr>
              <w:ind w:left="181" w:hanging="181"/>
              <w:rPr>
                <w:rFonts w:cstheme="minorHAnsi"/>
              </w:rPr>
            </w:pPr>
            <w:r w:rsidRPr="00EE3F6C">
              <w:rPr>
                <w:rFonts w:cstheme="minorHAnsi"/>
              </w:rPr>
              <w:t>For vinduer må karm også medregnes</w:t>
            </w:r>
          </w:p>
          <w:p w14:paraId="79D621CE" w14:textId="77777777" w:rsidR="00CC2D1A" w:rsidRPr="00EE3F6C" w:rsidRDefault="00CC2D1A" w:rsidP="00F108DC">
            <w:pPr>
              <w:pStyle w:val="Listeavsnitt"/>
              <w:numPr>
                <w:ilvl w:val="0"/>
                <w:numId w:val="5"/>
              </w:numPr>
              <w:ind w:left="181" w:hanging="181"/>
              <w:rPr>
                <w:rFonts w:cstheme="minorHAnsi"/>
              </w:rPr>
            </w:pPr>
            <w:r>
              <w:rPr>
                <w:rFonts w:cstheme="minorHAnsi"/>
              </w:rPr>
              <w:t xml:space="preserve">Innfestingssystem </w:t>
            </w:r>
          </w:p>
          <w:p w14:paraId="26DBE1BC" w14:textId="77777777" w:rsidR="00CC2D1A" w:rsidRPr="00EE3F6C" w:rsidRDefault="00CC2D1A" w:rsidP="00F108DC">
            <w:pPr>
              <w:pStyle w:val="Listeavsnitt"/>
              <w:numPr>
                <w:ilvl w:val="0"/>
                <w:numId w:val="5"/>
              </w:numPr>
              <w:ind w:left="181" w:hanging="181"/>
              <w:rPr>
                <w:rFonts w:cstheme="minorHAnsi"/>
              </w:rPr>
            </w:pPr>
            <w:r w:rsidRPr="00EE3F6C">
              <w:rPr>
                <w:rFonts w:cstheme="minorHAnsi"/>
              </w:rPr>
              <w:t>Dampsperre og vindsperre (kan sløydes, bidrar veldig lite)</w:t>
            </w:r>
          </w:p>
          <w:p w14:paraId="5C6FB38D" w14:textId="77777777" w:rsidR="00CC2D1A" w:rsidRPr="00EE3F6C" w:rsidRDefault="00CC2D1A" w:rsidP="00F108DC">
            <w:pPr>
              <w:rPr>
                <w:rFonts w:cstheme="minorHAnsi"/>
              </w:rPr>
            </w:pPr>
          </w:p>
        </w:tc>
      </w:tr>
      <w:tr w:rsidR="00CC2D1A" w14:paraId="6B91A134" w14:textId="77777777" w:rsidTr="00F108DC">
        <w:tc>
          <w:tcPr>
            <w:tcW w:w="1392" w:type="dxa"/>
          </w:tcPr>
          <w:p w14:paraId="198C9119" w14:textId="77777777" w:rsidR="00CC2D1A" w:rsidRDefault="00CC2D1A" w:rsidP="00F108DC">
            <w:pPr>
              <w:rPr>
                <w:rFonts w:cstheme="minorHAnsi"/>
              </w:rPr>
            </w:pPr>
            <w:r>
              <w:rPr>
                <w:rFonts w:cstheme="minorHAnsi"/>
              </w:rPr>
              <w:t>Innervegger</w:t>
            </w:r>
          </w:p>
        </w:tc>
        <w:tc>
          <w:tcPr>
            <w:tcW w:w="3145" w:type="dxa"/>
          </w:tcPr>
          <w:p w14:paraId="40A7391C" w14:textId="77777777" w:rsidR="00CC2D1A" w:rsidRDefault="00CC2D1A" w:rsidP="00F108DC">
            <w:pPr>
              <w:pStyle w:val="Listeavsnitt"/>
              <w:numPr>
                <w:ilvl w:val="0"/>
                <w:numId w:val="5"/>
              </w:numPr>
              <w:ind w:left="181" w:hanging="181"/>
              <w:rPr>
                <w:rFonts w:cstheme="minorHAnsi"/>
              </w:rPr>
            </w:pPr>
            <w:r>
              <w:rPr>
                <w:rFonts w:cstheme="minorHAnsi"/>
              </w:rPr>
              <w:t>Bærende innervegger</w:t>
            </w:r>
          </w:p>
          <w:p w14:paraId="6A46B685" w14:textId="77777777" w:rsidR="00CC2D1A" w:rsidRDefault="00CC2D1A" w:rsidP="00F108DC">
            <w:pPr>
              <w:pStyle w:val="Listeavsnitt"/>
              <w:numPr>
                <w:ilvl w:val="0"/>
                <w:numId w:val="5"/>
              </w:numPr>
              <w:ind w:left="181" w:hanging="181"/>
              <w:rPr>
                <w:rFonts w:cstheme="minorHAnsi"/>
              </w:rPr>
            </w:pPr>
            <w:r>
              <w:rPr>
                <w:rFonts w:cstheme="minorHAnsi"/>
              </w:rPr>
              <w:t>Ikke-bærende innervegger</w:t>
            </w:r>
          </w:p>
          <w:p w14:paraId="35D4F3DE" w14:textId="77777777" w:rsidR="00CC2D1A" w:rsidRDefault="00CC2D1A" w:rsidP="00F108DC">
            <w:pPr>
              <w:pStyle w:val="Listeavsnitt"/>
              <w:numPr>
                <w:ilvl w:val="0"/>
                <w:numId w:val="5"/>
              </w:numPr>
              <w:ind w:left="181" w:hanging="181"/>
              <w:rPr>
                <w:rFonts w:cstheme="minorHAnsi"/>
              </w:rPr>
            </w:pPr>
            <w:r>
              <w:rPr>
                <w:rFonts w:cstheme="minorHAnsi"/>
              </w:rPr>
              <w:t xml:space="preserve">Systemvegger og </w:t>
            </w:r>
            <w:proofErr w:type="spellStart"/>
            <w:r>
              <w:rPr>
                <w:rFonts w:cstheme="minorHAnsi"/>
              </w:rPr>
              <w:t>glassfelt</w:t>
            </w:r>
            <w:proofErr w:type="spellEnd"/>
          </w:p>
          <w:p w14:paraId="459C6689" w14:textId="77777777" w:rsidR="00CC2D1A" w:rsidRDefault="00CC2D1A" w:rsidP="00F108DC">
            <w:pPr>
              <w:pStyle w:val="Listeavsnitt"/>
              <w:numPr>
                <w:ilvl w:val="0"/>
                <w:numId w:val="5"/>
              </w:numPr>
              <w:ind w:left="181" w:hanging="181"/>
              <w:rPr>
                <w:rFonts w:cstheme="minorHAnsi"/>
              </w:rPr>
            </w:pPr>
            <w:r>
              <w:rPr>
                <w:rFonts w:cstheme="minorHAnsi"/>
              </w:rPr>
              <w:t>Innvendige dører og vinduer</w:t>
            </w:r>
          </w:p>
          <w:p w14:paraId="1C167C46" w14:textId="77777777" w:rsidR="00CC2D1A" w:rsidRPr="000D3228" w:rsidRDefault="00CC2D1A" w:rsidP="00F108DC">
            <w:pPr>
              <w:pStyle w:val="Listeavsnitt"/>
              <w:numPr>
                <w:ilvl w:val="0"/>
                <w:numId w:val="5"/>
              </w:numPr>
              <w:ind w:left="181" w:hanging="181"/>
              <w:rPr>
                <w:rFonts w:cstheme="minorHAnsi"/>
              </w:rPr>
            </w:pPr>
            <w:r>
              <w:rPr>
                <w:rFonts w:cstheme="minorHAnsi"/>
              </w:rPr>
              <w:t>Overflatematerialer</w:t>
            </w:r>
          </w:p>
        </w:tc>
        <w:tc>
          <w:tcPr>
            <w:tcW w:w="6237" w:type="dxa"/>
          </w:tcPr>
          <w:p w14:paraId="25AA4F7D" w14:textId="77777777" w:rsidR="00CC2D1A" w:rsidRPr="00EE3F6C" w:rsidRDefault="00CC2D1A" w:rsidP="00F108DC">
            <w:pPr>
              <w:pStyle w:val="Listeavsnitt"/>
              <w:numPr>
                <w:ilvl w:val="0"/>
                <w:numId w:val="5"/>
              </w:numPr>
              <w:ind w:left="181" w:hanging="181"/>
              <w:rPr>
                <w:rFonts w:cstheme="minorHAnsi"/>
              </w:rPr>
            </w:pPr>
            <w:r w:rsidRPr="00EE3F6C">
              <w:rPr>
                <w:rFonts w:cstheme="minorHAnsi"/>
              </w:rPr>
              <w:t>Konstruktive materialer</w:t>
            </w:r>
            <w:r>
              <w:rPr>
                <w:rFonts w:cstheme="minorHAnsi"/>
              </w:rPr>
              <w:t xml:space="preserve"> (Betong</w:t>
            </w:r>
            <w:r w:rsidRPr="00EE3F6C">
              <w:rPr>
                <w:rFonts w:cstheme="minorHAnsi"/>
              </w:rPr>
              <w:t xml:space="preserve">, armering, </w:t>
            </w:r>
            <w:proofErr w:type="spellStart"/>
            <w:proofErr w:type="gramStart"/>
            <w:r w:rsidRPr="00EE3F6C">
              <w:rPr>
                <w:rFonts w:cstheme="minorHAnsi"/>
              </w:rPr>
              <w:t>massivtre</w:t>
            </w:r>
            <w:proofErr w:type="spellEnd"/>
            <w:r w:rsidRPr="00EE3F6C">
              <w:rPr>
                <w:rFonts w:cstheme="minorHAnsi"/>
              </w:rPr>
              <w:t xml:space="preserve">  </w:t>
            </w:r>
            <w:proofErr w:type="spellStart"/>
            <w:r w:rsidRPr="00EE3F6C">
              <w:rPr>
                <w:rFonts w:cstheme="minorHAnsi"/>
              </w:rPr>
              <w:t>osv</w:t>
            </w:r>
            <w:proofErr w:type="spellEnd"/>
            <w:proofErr w:type="gramEnd"/>
            <w:r w:rsidRPr="00EE3F6C">
              <w:rPr>
                <w:rFonts w:cstheme="minorHAnsi"/>
              </w:rPr>
              <w:t>)</w:t>
            </w:r>
          </w:p>
          <w:p w14:paraId="11B841E2" w14:textId="77777777" w:rsidR="00CC2D1A" w:rsidRPr="00EE3F6C" w:rsidRDefault="00CC2D1A" w:rsidP="00F108DC">
            <w:pPr>
              <w:pStyle w:val="Listeavsnitt"/>
              <w:numPr>
                <w:ilvl w:val="0"/>
                <w:numId w:val="5"/>
              </w:numPr>
              <w:ind w:left="181" w:hanging="181"/>
              <w:rPr>
                <w:rFonts w:cstheme="minorHAnsi"/>
              </w:rPr>
            </w:pPr>
            <w:r w:rsidRPr="00EE3F6C">
              <w:rPr>
                <w:rFonts w:cstheme="minorHAnsi"/>
              </w:rPr>
              <w:t>Mat</w:t>
            </w:r>
            <w:r>
              <w:rPr>
                <w:rFonts w:cstheme="minorHAnsi"/>
              </w:rPr>
              <w:t>erialer i stenderverk: Tre og/e</w:t>
            </w:r>
            <w:r w:rsidRPr="00EE3F6C">
              <w:rPr>
                <w:rFonts w:cstheme="minorHAnsi"/>
              </w:rPr>
              <w:t>ll</w:t>
            </w:r>
            <w:r>
              <w:rPr>
                <w:rFonts w:cstheme="minorHAnsi"/>
              </w:rPr>
              <w:t>e</w:t>
            </w:r>
            <w:r w:rsidRPr="00EE3F6C">
              <w:rPr>
                <w:rFonts w:cstheme="minorHAnsi"/>
              </w:rPr>
              <w:t>r stål i stendere og sviller</w:t>
            </w:r>
          </w:p>
          <w:p w14:paraId="64C43BEA" w14:textId="77777777" w:rsidR="00CC2D1A" w:rsidRPr="00EE3F6C" w:rsidRDefault="00CC2D1A" w:rsidP="00F108DC">
            <w:pPr>
              <w:pStyle w:val="Listeavsnitt"/>
              <w:numPr>
                <w:ilvl w:val="0"/>
                <w:numId w:val="5"/>
              </w:numPr>
              <w:ind w:left="181" w:hanging="181"/>
              <w:rPr>
                <w:rFonts w:cstheme="minorHAnsi"/>
              </w:rPr>
            </w:pPr>
            <w:r w:rsidRPr="00EE3F6C">
              <w:rPr>
                <w:rFonts w:cstheme="minorHAnsi"/>
              </w:rPr>
              <w:t>Isolasjon</w:t>
            </w:r>
          </w:p>
          <w:p w14:paraId="573B5E6B" w14:textId="77777777" w:rsidR="00CC2D1A" w:rsidRPr="00EE3F6C" w:rsidRDefault="00CC2D1A" w:rsidP="00F108DC">
            <w:pPr>
              <w:pStyle w:val="Listeavsnitt"/>
              <w:numPr>
                <w:ilvl w:val="0"/>
                <w:numId w:val="5"/>
              </w:numPr>
              <w:ind w:left="181" w:hanging="181"/>
              <w:rPr>
                <w:rFonts w:cstheme="minorHAnsi"/>
              </w:rPr>
            </w:pPr>
            <w:r w:rsidRPr="00EE3F6C">
              <w:rPr>
                <w:rFonts w:cstheme="minorHAnsi"/>
              </w:rPr>
              <w:t>Innvendige kledningsmaterialer og maling</w:t>
            </w:r>
          </w:p>
          <w:p w14:paraId="1BA2039E" w14:textId="77777777" w:rsidR="00CC2D1A" w:rsidRPr="00EE3F6C" w:rsidRDefault="00CC2D1A" w:rsidP="00F108DC">
            <w:pPr>
              <w:pStyle w:val="Listeavsnitt"/>
              <w:numPr>
                <w:ilvl w:val="0"/>
                <w:numId w:val="5"/>
              </w:numPr>
              <w:ind w:left="181" w:hanging="181"/>
              <w:rPr>
                <w:rFonts w:cstheme="minorHAnsi"/>
              </w:rPr>
            </w:pPr>
            <w:proofErr w:type="spellStart"/>
            <w:r w:rsidRPr="00EE3F6C">
              <w:rPr>
                <w:rFonts w:cstheme="minorHAnsi"/>
              </w:rPr>
              <w:t>Flislim</w:t>
            </w:r>
            <w:proofErr w:type="spellEnd"/>
            <w:r w:rsidRPr="00EE3F6C">
              <w:rPr>
                <w:rFonts w:cstheme="minorHAnsi"/>
              </w:rPr>
              <w:t>/mørtel inkluderes for keramisk flis</w:t>
            </w:r>
          </w:p>
          <w:p w14:paraId="31718896" w14:textId="77777777" w:rsidR="00CC2D1A" w:rsidRPr="008D3490" w:rsidRDefault="00CC2D1A" w:rsidP="00F108DC">
            <w:pPr>
              <w:pStyle w:val="Listeavsnitt"/>
              <w:numPr>
                <w:ilvl w:val="0"/>
                <w:numId w:val="5"/>
              </w:numPr>
              <w:ind w:left="181" w:hanging="181"/>
              <w:rPr>
                <w:rFonts w:cstheme="minorHAnsi"/>
              </w:rPr>
            </w:pPr>
            <w:proofErr w:type="spellStart"/>
            <w:r w:rsidRPr="00EE3F6C">
              <w:rPr>
                <w:rFonts w:cstheme="minorHAnsi"/>
              </w:rPr>
              <w:t>Våtromsmembran</w:t>
            </w:r>
            <w:proofErr w:type="spellEnd"/>
            <w:r w:rsidRPr="00EE3F6C">
              <w:rPr>
                <w:rFonts w:cstheme="minorHAnsi"/>
              </w:rPr>
              <w:t xml:space="preserve"> </w:t>
            </w:r>
          </w:p>
        </w:tc>
      </w:tr>
      <w:tr w:rsidR="00CC2D1A" w14:paraId="3D8DFF4A" w14:textId="77777777" w:rsidTr="00F108DC">
        <w:tc>
          <w:tcPr>
            <w:tcW w:w="1392" w:type="dxa"/>
          </w:tcPr>
          <w:p w14:paraId="4CE2495E" w14:textId="77777777" w:rsidR="00CC2D1A" w:rsidRPr="000D3228" w:rsidRDefault="00CC2D1A" w:rsidP="00F108DC">
            <w:pPr>
              <w:rPr>
                <w:rFonts w:cstheme="minorHAnsi"/>
              </w:rPr>
            </w:pPr>
            <w:r w:rsidRPr="000D3228">
              <w:rPr>
                <w:rFonts w:cstheme="minorHAnsi"/>
              </w:rPr>
              <w:t>Dekker</w:t>
            </w:r>
          </w:p>
        </w:tc>
        <w:tc>
          <w:tcPr>
            <w:tcW w:w="3145" w:type="dxa"/>
          </w:tcPr>
          <w:p w14:paraId="20257032" w14:textId="77777777" w:rsidR="00CC2D1A" w:rsidRPr="000D3228" w:rsidRDefault="00CC2D1A" w:rsidP="00F108DC">
            <w:pPr>
              <w:pStyle w:val="Listeavsnitt"/>
              <w:numPr>
                <w:ilvl w:val="0"/>
                <w:numId w:val="5"/>
              </w:numPr>
              <w:ind w:left="181" w:hanging="181"/>
              <w:rPr>
                <w:rFonts w:cstheme="minorHAnsi"/>
              </w:rPr>
            </w:pPr>
            <w:r w:rsidRPr="000D3228">
              <w:rPr>
                <w:rFonts w:cstheme="minorHAnsi"/>
              </w:rPr>
              <w:t>Gulv på grunn</w:t>
            </w:r>
          </w:p>
          <w:p w14:paraId="574DE7DC" w14:textId="77777777" w:rsidR="00CC2D1A" w:rsidRDefault="00CC2D1A" w:rsidP="00F108DC">
            <w:pPr>
              <w:pStyle w:val="Listeavsnitt"/>
              <w:numPr>
                <w:ilvl w:val="0"/>
                <w:numId w:val="5"/>
              </w:numPr>
              <w:ind w:left="181" w:hanging="181"/>
              <w:rPr>
                <w:rFonts w:cstheme="minorHAnsi"/>
              </w:rPr>
            </w:pPr>
            <w:r>
              <w:rPr>
                <w:rFonts w:cstheme="minorHAnsi"/>
              </w:rPr>
              <w:t>Etasjeskiller</w:t>
            </w:r>
          </w:p>
          <w:p w14:paraId="62C4B784" w14:textId="77777777" w:rsidR="00CC2D1A" w:rsidRDefault="00CC2D1A" w:rsidP="00F108DC">
            <w:pPr>
              <w:pStyle w:val="Listeavsnitt"/>
              <w:numPr>
                <w:ilvl w:val="0"/>
                <w:numId w:val="5"/>
              </w:numPr>
              <w:ind w:left="181" w:hanging="181"/>
              <w:rPr>
                <w:rFonts w:cstheme="minorHAnsi"/>
              </w:rPr>
            </w:pPr>
            <w:r>
              <w:rPr>
                <w:rFonts w:cstheme="minorHAnsi"/>
              </w:rPr>
              <w:t xml:space="preserve">Oppforet gulv, </w:t>
            </w:r>
            <w:proofErr w:type="spellStart"/>
            <w:r>
              <w:rPr>
                <w:rFonts w:cstheme="minorHAnsi"/>
              </w:rPr>
              <w:t>påstøp</w:t>
            </w:r>
            <w:proofErr w:type="spellEnd"/>
          </w:p>
          <w:p w14:paraId="2FC11F91" w14:textId="77777777" w:rsidR="00CC2D1A" w:rsidRDefault="00CC2D1A" w:rsidP="00F108DC">
            <w:pPr>
              <w:pStyle w:val="Listeavsnitt"/>
              <w:numPr>
                <w:ilvl w:val="0"/>
                <w:numId w:val="5"/>
              </w:numPr>
              <w:ind w:left="181" w:hanging="181"/>
              <w:rPr>
                <w:rFonts w:cstheme="minorHAnsi"/>
              </w:rPr>
            </w:pPr>
            <w:r>
              <w:rPr>
                <w:rFonts w:cstheme="minorHAnsi"/>
              </w:rPr>
              <w:t>Gulvsystemer</w:t>
            </w:r>
          </w:p>
          <w:p w14:paraId="1EE4C4A3" w14:textId="77777777" w:rsidR="00CC2D1A" w:rsidRDefault="00CC2D1A" w:rsidP="00F108DC">
            <w:pPr>
              <w:pStyle w:val="Listeavsnitt"/>
              <w:numPr>
                <w:ilvl w:val="0"/>
                <w:numId w:val="5"/>
              </w:numPr>
              <w:ind w:left="181" w:hanging="181"/>
              <w:rPr>
                <w:rFonts w:cstheme="minorHAnsi"/>
              </w:rPr>
            </w:pPr>
            <w:r>
              <w:rPr>
                <w:rFonts w:cstheme="minorHAnsi"/>
              </w:rPr>
              <w:t>Gulvoverflate</w:t>
            </w:r>
          </w:p>
          <w:p w14:paraId="49585537" w14:textId="77777777" w:rsidR="00CC2D1A" w:rsidRPr="000D3228" w:rsidRDefault="00CC2D1A" w:rsidP="00F108DC">
            <w:pPr>
              <w:pStyle w:val="Listeavsnitt"/>
              <w:numPr>
                <w:ilvl w:val="0"/>
                <w:numId w:val="5"/>
              </w:numPr>
              <w:ind w:left="181" w:hanging="181"/>
              <w:rPr>
                <w:rFonts w:cstheme="minorHAnsi"/>
              </w:rPr>
            </w:pPr>
            <w:r>
              <w:rPr>
                <w:rFonts w:cstheme="minorHAnsi"/>
              </w:rPr>
              <w:t>Himlinger</w:t>
            </w:r>
          </w:p>
          <w:p w14:paraId="5CC9FB11" w14:textId="77777777" w:rsidR="00CC2D1A" w:rsidRPr="000D3228" w:rsidRDefault="00CC2D1A" w:rsidP="00F108DC">
            <w:pPr>
              <w:pStyle w:val="Listeavsnitt"/>
              <w:rPr>
                <w:rFonts w:cstheme="minorHAnsi"/>
              </w:rPr>
            </w:pPr>
          </w:p>
          <w:p w14:paraId="4BB19E15" w14:textId="77777777" w:rsidR="00CC2D1A" w:rsidRPr="000D3228" w:rsidRDefault="00CC2D1A" w:rsidP="00F108DC">
            <w:pPr>
              <w:pStyle w:val="Listeavsnitt"/>
              <w:ind w:left="181"/>
              <w:rPr>
                <w:rFonts w:cstheme="minorHAnsi"/>
              </w:rPr>
            </w:pPr>
          </w:p>
        </w:tc>
        <w:tc>
          <w:tcPr>
            <w:tcW w:w="6237" w:type="dxa"/>
          </w:tcPr>
          <w:p w14:paraId="780A5C79" w14:textId="77777777" w:rsidR="00CC2D1A" w:rsidRPr="00EE3F6C" w:rsidRDefault="00CC2D1A" w:rsidP="00F108DC">
            <w:pPr>
              <w:pStyle w:val="Listeavsnitt"/>
              <w:numPr>
                <w:ilvl w:val="0"/>
                <w:numId w:val="5"/>
              </w:numPr>
              <w:ind w:left="181" w:hanging="181"/>
              <w:rPr>
                <w:rFonts w:cstheme="minorHAnsi"/>
              </w:rPr>
            </w:pPr>
            <w:r w:rsidRPr="00EE3F6C">
              <w:rPr>
                <w:rFonts w:cstheme="minorHAnsi"/>
              </w:rPr>
              <w:t>Konstruktive materialer (</w:t>
            </w:r>
            <w:proofErr w:type="gramStart"/>
            <w:r w:rsidRPr="00EE3F6C">
              <w:rPr>
                <w:rFonts w:cstheme="minorHAnsi"/>
              </w:rPr>
              <w:t>Betong ,</w:t>
            </w:r>
            <w:proofErr w:type="gramEnd"/>
            <w:r w:rsidRPr="00EE3F6C">
              <w:rPr>
                <w:rFonts w:cstheme="minorHAnsi"/>
              </w:rPr>
              <w:t xml:space="preserve"> armering, </w:t>
            </w:r>
            <w:proofErr w:type="spellStart"/>
            <w:r w:rsidRPr="00EE3F6C">
              <w:rPr>
                <w:rFonts w:cstheme="minorHAnsi"/>
              </w:rPr>
              <w:t>massivtre</w:t>
            </w:r>
            <w:proofErr w:type="spellEnd"/>
            <w:r w:rsidRPr="00EE3F6C">
              <w:rPr>
                <w:rFonts w:cstheme="minorHAnsi"/>
              </w:rPr>
              <w:t xml:space="preserve">, </w:t>
            </w:r>
            <w:proofErr w:type="spellStart"/>
            <w:r w:rsidRPr="00EE3F6C">
              <w:rPr>
                <w:rFonts w:cstheme="minorHAnsi"/>
              </w:rPr>
              <w:t>trebjelkelag</w:t>
            </w:r>
            <w:proofErr w:type="spellEnd"/>
            <w:r w:rsidRPr="00EE3F6C">
              <w:rPr>
                <w:rFonts w:cstheme="minorHAnsi"/>
              </w:rPr>
              <w:t xml:space="preserve"> </w:t>
            </w:r>
            <w:proofErr w:type="spellStart"/>
            <w:r w:rsidRPr="00EE3F6C">
              <w:rPr>
                <w:rFonts w:cstheme="minorHAnsi"/>
              </w:rPr>
              <w:t>osv</w:t>
            </w:r>
            <w:proofErr w:type="spellEnd"/>
            <w:r w:rsidRPr="00EE3F6C">
              <w:rPr>
                <w:rFonts w:cstheme="minorHAnsi"/>
              </w:rPr>
              <w:t>)</w:t>
            </w:r>
          </w:p>
          <w:p w14:paraId="408A8DC9" w14:textId="77777777" w:rsidR="00CC2D1A" w:rsidRPr="00EE3F6C" w:rsidRDefault="00CC2D1A" w:rsidP="00F108DC">
            <w:pPr>
              <w:pStyle w:val="Listeavsnitt"/>
              <w:numPr>
                <w:ilvl w:val="0"/>
                <w:numId w:val="5"/>
              </w:numPr>
              <w:ind w:left="181" w:hanging="181"/>
              <w:rPr>
                <w:rFonts w:cstheme="minorHAnsi"/>
              </w:rPr>
            </w:pPr>
            <w:r w:rsidRPr="00EE3F6C">
              <w:rPr>
                <w:rFonts w:cstheme="minorHAnsi"/>
              </w:rPr>
              <w:t xml:space="preserve">Evt. </w:t>
            </w:r>
            <w:proofErr w:type="spellStart"/>
            <w:r w:rsidRPr="00EE3F6C">
              <w:rPr>
                <w:rFonts w:cstheme="minorHAnsi"/>
              </w:rPr>
              <w:t>påstøp</w:t>
            </w:r>
            <w:proofErr w:type="spellEnd"/>
            <w:r w:rsidRPr="00EE3F6C">
              <w:rPr>
                <w:rFonts w:cstheme="minorHAnsi"/>
              </w:rPr>
              <w:t>/avretting</w:t>
            </w:r>
          </w:p>
          <w:p w14:paraId="1E6E2D5D" w14:textId="77777777" w:rsidR="00CC2D1A" w:rsidRPr="00EE3F6C" w:rsidRDefault="00CC2D1A" w:rsidP="00F108DC">
            <w:pPr>
              <w:pStyle w:val="Listeavsnitt"/>
              <w:numPr>
                <w:ilvl w:val="0"/>
                <w:numId w:val="5"/>
              </w:numPr>
              <w:ind w:left="181" w:hanging="181"/>
              <w:rPr>
                <w:rFonts w:cstheme="minorHAnsi"/>
              </w:rPr>
            </w:pPr>
            <w:r w:rsidRPr="00EE3F6C">
              <w:rPr>
                <w:rFonts w:cstheme="minorHAnsi"/>
              </w:rPr>
              <w:t>Materialer til lyddemping og isolasjon (ulike isolasjonstyper, grus/pukk)</w:t>
            </w:r>
          </w:p>
          <w:p w14:paraId="03CF1E5B" w14:textId="77777777" w:rsidR="00CC2D1A" w:rsidRPr="00EE3F6C" w:rsidRDefault="00CC2D1A" w:rsidP="00F108DC">
            <w:pPr>
              <w:pStyle w:val="Listeavsnitt"/>
              <w:numPr>
                <w:ilvl w:val="0"/>
                <w:numId w:val="5"/>
              </w:numPr>
              <w:ind w:left="181" w:hanging="181"/>
              <w:rPr>
                <w:rFonts w:cstheme="minorHAnsi"/>
              </w:rPr>
            </w:pPr>
            <w:r w:rsidRPr="00EE3F6C">
              <w:rPr>
                <w:rFonts w:cstheme="minorHAnsi"/>
              </w:rPr>
              <w:t>Gulvbelegg</w:t>
            </w:r>
          </w:p>
          <w:p w14:paraId="3BCC4D2B" w14:textId="77777777" w:rsidR="00CC2D1A" w:rsidRPr="00EE3F6C" w:rsidRDefault="00CC2D1A" w:rsidP="00F108DC">
            <w:pPr>
              <w:pStyle w:val="Listeavsnitt"/>
              <w:numPr>
                <w:ilvl w:val="0"/>
                <w:numId w:val="5"/>
              </w:numPr>
              <w:ind w:left="181" w:hanging="181"/>
              <w:rPr>
                <w:rFonts w:cstheme="minorHAnsi"/>
              </w:rPr>
            </w:pPr>
            <w:proofErr w:type="spellStart"/>
            <w:r w:rsidRPr="00EE3F6C">
              <w:rPr>
                <w:rFonts w:cstheme="minorHAnsi"/>
              </w:rPr>
              <w:t>Flislim</w:t>
            </w:r>
            <w:proofErr w:type="spellEnd"/>
            <w:r w:rsidRPr="00EE3F6C">
              <w:rPr>
                <w:rFonts w:cstheme="minorHAnsi"/>
              </w:rPr>
              <w:t>/mørtel inkluderes for keramisk flis</w:t>
            </w:r>
          </w:p>
          <w:p w14:paraId="27B948BC" w14:textId="77777777" w:rsidR="00CC2D1A" w:rsidRPr="00EE3F6C" w:rsidRDefault="00CC2D1A" w:rsidP="00F108DC">
            <w:pPr>
              <w:pStyle w:val="Listeavsnitt"/>
              <w:numPr>
                <w:ilvl w:val="0"/>
                <w:numId w:val="5"/>
              </w:numPr>
              <w:ind w:left="181" w:hanging="181"/>
              <w:rPr>
                <w:rFonts w:cstheme="minorHAnsi"/>
              </w:rPr>
            </w:pPr>
            <w:proofErr w:type="spellStart"/>
            <w:r w:rsidRPr="00EE3F6C">
              <w:rPr>
                <w:rFonts w:cstheme="minorHAnsi"/>
              </w:rPr>
              <w:t>Våtromsmembran</w:t>
            </w:r>
            <w:proofErr w:type="spellEnd"/>
            <w:r w:rsidRPr="00EE3F6C">
              <w:rPr>
                <w:rFonts w:cstheme="minorHAnsi"/>
              </w:rPr>
              <w:t xml:space="preserve"> </w:t>
            </w:r>
          </w:p>
          <w:p w14:paraId="0A280D2C" w14:textId="77777777" w:rsidR="00CC2D1A" w:rsidRPr="008D3490" w:rsidRDefault="00CC2D1A" w:rsidP="00F108DC">
            <w:pPr>
              <w:pStyle w:val="Listeavsnitt"/>
              <w:numPr>
                <w:ilvl w:val="0"/>
                <w:numId w:val="5"/>
              </w:numPr>
              <w:ind w:left="181" w:hanging="181"/>
              <w:rPr>
                <w:rFonts w:cstheme="minorHAnsi"/>
              </w:rPr>
            </w:pPr>
            <w:r w:rsidRPr="00EE3F6C">
              <w:rPr>
                <w:rFonts w:cstheme="minorHAnsi"/>
              </w:rPr>
              <w:t>Hi</w:t>
            </w:r>
            <w:r>
              <w:rPr>
                <w:rFonts w:cstheme="minorHAnsi"/>
              </w:rPr>
              <w:t>mlinger, inkludert opphengsystem</w:t>
            </w:r>
          </w:p>
        </w:tc>
      </w:tr>
      <w:tr w:rsidR="00CC2D1A" w14:paraId="44BC09F4" w14:textId="77777777" w:rsidTr="00F108DC">
        <w:tc>
          <w:tcPr>
            <w:tcW w:w="1392" w:type="dxa"/>
          </w:tcPr>
          <w:p w14:paraId="0B879D77" w14:textId="77777777" w:rsidR="00CC2D1A" w:rsidRPr="00C76C88" w:rsidRDefault="00CC2D1A" w:rsidP="00F108DC">
            <w:pPr>
              <w:rPr>
                <w:rFonts w:cstheme="minorHAnsi"/>
              </w:rPr>
            </w:pPr>
            <w:r>
              <w:rPr>
                <w:rFonts w:cstheme="minorHAnsi"/>
              </w:rPr>
              <w:t>Yttertak</w:t>
            </w:r>
          </w:p>
        </w:tc>
        <w:tc>
          <w:tcPr>
            <w:tcW w:w="3145" w:type="dxa"/>
          </w:tcPr>
          <w:p w14:paraId="6CB0A110" w14:textId="77777777" w:rsidR="00CC2D1A" w:rsidRPr="000D3228" w:rsidRDefault="00CC2D1A" w:rsidP="00F108DC">
            <w:pPr>
              <w:pStyle w:val="Listeavsnitt"/>
              <w:numPr>
                <w:ilvl w:val="0"/>
                <w:numId w:val="5"/>
              </w:numPr>
              <w:ind w:left="181" w:hanging="181"/>
              <w:rPr>
                <w:rFonts w:cstheme="minorHAnsi"/>
              </w:rPr>
            </w:pPr>
            <w:r>
              <w:rPr>
                <w:rFonts w:cstheme="minorHAnsi"/>
              </w:rPr>
              <w:t>Primærkonstruksjon</w:t>
            </w:r>
          </w:p>
          <w:p w14:paraId="4F1FE3EA" w14:textId="77777777" w:rsidR="00CC2D1A" w:rsidRDefault="00CC2D1A" w:rsidP="00F108DC">
            <w:pPr>
              <w:pStyle w:val="Listeavsnitt"/>
              <w:numPr>
                <w:ilvl w:val="0"/>
                <w:numId w:val="5"/>
              </w:numPr>
              <w:ind w:left="181" w:hanging="181"/>
              <w:rPr>
                <w:rFonts w:cstheme="minorHAnsi"/>
              </w:rPr>
            </w:pPr>
            <w:r>
              <w:rPr>
                <w:rFonts w:cstheme="minorHAnsi"/>
              </w:rPr>
              <w:t>Taktekking</w:t>
            </w:r>
          </w:p>
          <w:p w14:paraId="157760A7" w14:textId="77777777" w:rsidR="00CC2D1A" w:rsidRPr="000D3228" w:rsidRDefault="00CC2D1A" w:rsidP="00F108DC">
            <w:pPr>
              <w:pStyle w:val="Listeavsnitt"/>
              <w:numPr>
                <w:ilvl w:val="0"/>
                <w:numId w:val="5"/>
              </w:numPr>
              <w:ind w:left="181" w:hanging="181"/>
              <w:rPr>
                <w:rFonts w:cstheme="minorHAnsi"/>
              </w:rPr>
            </w:pPr>
            <w:r>
              <w:rPr>
                <w:rFonts w:cstheme="minorHAnsi"/>
              </w:rPr>
              <w:t>Glasstak, overlys, takluker</w:t>
            </w:r>
          </w:p>
          <w:p w14:paraId="1FC39593" w14:textId="77777777" w:rsidR="00CC2D1A" w:rsidRPr="00C76C88" w:rsidRDefault="00CC2D1A" w:rsidP="00F108DC">
            <w:pPr>
              <w:rPr>
                <w:rFonts w:cstheme="minorHAnsi"/>
              </w:rPr>
            </w:pPr>
          </w:p>
        </w:tc>
        <w:tc>
          <w:tcPr>
            <w:tcW w:w="6237" w:type="dxa"/>
          </w:tcPr>
          <w:p w14:paraId="2D4DF701" w14:textId="77777777" w:rsidR="00CC2D1A" w:rsidRDefault="00CC2D1A" w:rsidP="00F108DC">
            <w:pPr>
              <w:pStyle w:val="Listeavsnitt"/>
              <w:numPr>
                <w:ilvl w:val="0"/>
                <w:numId w:val="5"/>
              </w:numPr>
              <w:ind w:left="181" w:hanging="181"/>
              <w:rPr>
                <w:rFonts w:cstheme="minorHAnsi"/>
              </w:rPr>
            </w:pPr>
            <w:r>
              <w:rPr>
                <w:rFonts w:cstheme="minorHAnsi"/>
              </w:rPr>
              <w:t>Konstruktive materialer (Betong</w:t>
            </w:r>
            <w:r w:rsidRPr="000D3228">
              <w:rPr>
                <w:rFonts w:cstheme="minorHAnsi"/>
              </w:rPr>
              <w:t>,</w:t>
            </w:r>
            <w:r>
              <w:rPr>
                <w:rFonts w:cstheme="minorHAnsi"/>
              </w:rPr>
              <w:t xml:space="preserve"> armering</w:t>
            </w:r>
            <w:r w:rsidRPr="000D3228">
              <w:rPr>
                <w:rFonts w:cstheme="minorHAnsi"/>
              </w:rPr>
              <w:t xml:space="preserve">, </w:t>
            </w:r>
            <w:proofErr w:type="spellStart"/>
            <w:r w:rsidRPr="000D3228">
              <w:rPr>
                <w:rFonts w:cstheme="minorHAnsi"/>
              </w:rPr>
              <w:t>massivtre</w:t>
            </w:r>
            <w:proofErr w:type="spellEnd"/>
            <w:r w:rsidRPr="000D3228">
              <w:rPr>
                <w:rFonts w:cstheme="minorHAnsi"/>
              </w:rPr>
              <w:t xml:space="preserve">, </w:t>
            </w:r>
            <w:proofErr w:type="spellStart"/>
            <w:r w:rsidRPr="000D3228">
              <w:rPr>
                <w:rFonts w:cstheme="minorHAnsi"/>
              </w:rPr>
              <w:t>trebjelkelag</w:t>
            </w:r>
            <w:proofErr w:type="spellEnd"/>
            <w:r>
              <w:rPr>
                <w:rFonts w:cstheme="minorHAnsi"/>
              </w:rPr>
              <w:t>, stålplater, stålprofiler, fagverk</w:t>
            </w:r>
            <w:r w:rsidRPr="000D3228">
              <w:rPr>
                <w:rFonts w:cstheme="minorHAnsi"/>
              </w:rPr>
              <w:t xml:space="preserve"> osv</w:t>
            </w:r>
            <w:r>
              <w:rPr>
                <w:rFonts w:cstheme="minorHAnsi"/>
              </w:rPr>
              <w:t>.</w:t>
            </w:r>
            <w:r w:rsidRPr="000D3228">
              <w:rPr>
                <w:rFonts w:cstheme="minorHAnsi"/>
              </w:rPr>
              <w:t>)</w:t>
            </w:r>
          </w:p>
          <w:p w14:paraId="2309A999" w14:textId="77777777" w:rsidR="00CC2D1A" w:rsidRPr="008D3490" w:rsidRDefault="00CC2D1A" w:rsidP="00F108DC">
            <w:pPr>
              <w:pStyle w:val="Listeavsnitt"/>
              <w:numPr>
                <w:ilvl w:val="0"/>
                <w:numId w:val="5"/>
              </w:numPr>
              <w:ind w:left="181" w:hanging="181"/>
              <w:rPr>
                <w:rFonts w:cstheme="minorHAnsi"/>
              </w:rPr>
            </w:pPr>
            <w:r>
              <w:rPr>
                <w:rFonts w:cstheme="minorHAnsi"/>
              </w:rPr>
              <w:t>Isolasjon</w:t>
            </w:r>
          </w:p>
        </w:tc>
      </w:tr>
      <w:tr w:rsidR="00CC2D1A" w14:paraId="63299624" w14:textId="77777777" w:rsidTr="00F108DC">
        <w:tc>
          <w:tcPr>
            <w:tcW w:w="1392" w:type="dxa"/>
          </w:tcPr>
          <w:p w14:paraId="7CD6B865" w14:textId="77777777" w:rsidR="00CC2D1A" w:rsidRPr="00C76C88" w:rsidRDefault="00CC2D1A" w:rsidP="00F108DC">
            <w:pPr>
              <w:rPr>
                <w:rFonts w:cstheme="minorHAnsi"/>
              </w:rPr>
            </w:pPr>
            <w:r>
              <w:rPr>
                <w:rFonts w:cstheme="minorHAnsi"/>
              </w:rPr>
              <w:t>Trapper og balkonger</w:t>
            </w:r>
          </w:p>
        </w:tc>
        <w:tc>
          <w:tcPr>
            <w:tcW w:w="3145" w:type="dxa"/>
          </w:tcPr>
          <w:p w14:paraId="546CE3F7" w14:textId="77777777" w:rsidR="00CC2D1A" w:rsidRDefault="00CC2D1A" w:rsidP="00F108DC">
            <w:pPr>
              <w:pStyle w:val="Listeavsnitt"/>
              <w:numPr>
                <w:ilvl w:val="0"/>
                <w:numId w:val="5"/>
              </w:numPr>
              <w:ind w:left="181" w:hanging="181"/>
              <w:rPr>
                <w:rFonts w:cstheme="minorHAnsi"/>
              </w:rPr>
            </w:pPr>
            <w:r>
              <w:rPr>
                <w:rFonts w:cstheme="minorHAnsi"/>
              </w:rPr>
              <w:t>Innvendige trapper</w:t>
            </w:r>
          </w:p>
          <w:p w14:paraId="70725C82" w14:textId="77777777" w:rsidR="00CC2D1A" w:rsidRDefault="00CC2D1A" w:rsidP="00F108DC">
            <w:pPr>
              <w:pStyle w:val="Listeavsnitt"/>
              <w:numPr>
                <w:ilvl w:val="0"/>
                <w:numId w:val="5"/>
              </w:numPr>
              <w:ind w:left="181" w:hanging="181"/>
              <w:rPr>
                <w:rFonts w:cstheme="minorHAnsi"/>
              </w:rPr>
            </w:pPr>
            <w:r>
              <w:rPr>
                <w:rFonts w:cstheme="minorHAnsi"/>
              </w:rPr>
              <w:t>Utvendige trapper</w:t>
            </w:r>
          </w:p>
          <w:p w14:paraId="6E53E900" w14:textId="77777777" w:rsidR="00CC2D1A" w:rsidRPr="00D91319" w:rsidRDefault="00CC2D1A" w:rsidP="00F108DC">
            <w:pPr>
              <w:pStyle w:val="Listeavsnitt"/>
              <w:numPr>
                <w:ilvl w:val="0"/>
                <w:numId w:val="5"/>
              </w:numPr>
              <w:ind w:left="181" w:hanging="181"/>
              <w:rPr>
                <w:rFonts w:cstheme="minorHAnsi"/>
              </w:rPr>
            </w:pPr>
            <w:r>
              <w:rPr>
                <w:rFonts w:cstheme="minorHAnsi"/>
              </w:rPr>
              <w:t>Balkongdekker</w:t>
            </w:r>
          </w:p>
        </w:tc>
        <w:tc>
          <w:tcPr>
            <w:tcW w:w="6237" w:type="dxa"/>
          </w:tcPr>
          <w:p w14:paraId="241E95EB" w14:textId="77777777" w:rsidR="00CC2D1A" w:rsidRDefault="00CC2D1A" w:rsidP="00F108DC">
            <w:pPr>
              <w:pStyle w:val="Listeavsnitt"/>
              <w:numPr>
                <w:ilvl w:val="0"/>
                <w:numId w:val="5"/>
              </w:numPr>
              <w:ind w:left="181" w:hanging="181"/>
              <w:rPr>
                <w:rFonts w:cstheme="minorHAnsi"/>
              </w:rPr>
            </w:pPr>
            <w:r>
              <w:rPr>
                <w:rFonts w:cstheme="minorHAnsi"/>
              </w:rPr>
              <w:t>Konstruktive materialer (Betong</w:t>
            </w:r>
            <w:r w:rsidRPr="000D3228">
              <w:rPr>
                <w:rFonts w:cstheme="minorHAnsi"/>
              </w:rPr>
              <w:t>,</w:t>
            </w:r>
            <w:r>
              <w:rPr>
                <w:rFonts w:cstheme="minorHAnsi"/>
              </w:rPr>
              <w:t xml:space="preserve"> armering</w:t>
            </w:r>
            <w:r w:rsidRPr="000D3228">
              <w:rPr>
                <w:rFonts w:cstheme="minorHAnsi"/>
              </w:rPr>
              <w:t xml:space="preserve">, </w:t>
            </w:r>
            <w:proofErr w:type="spellStart"/>
            <w:r w:rsidRPr="000D3228">
              <w:rPr>
                <w:rFonts w:cstheme="minorHAnsi"/>
              </w:rPr>
              <w:t>massivtre</w:t>
            </w:r>
            <w:proofErr w:type="spellEnd"/>
            <w:r w:rsidRPr="000D3228">
              <w:rPr>
                <w:rFonts w:cstheme="minorHAnsi"/>
              </w:rPr>
              <w:t xml:space="preserve">, </w:t>
            </w:r>
            <w:proofErr w:type="spellStart"/>
            <w:r w:rsidRPr="000D3228">
              <w:rPr>
                <w:rFonts w:cstheme="minorHAnsi"/>
              </w:rPr>
              <w:t>trebjelkelag</w:t>
            </w:r>
            <w:proofErr w:type="spellEnd"/>
            <w:r w:rsidRPr="000D3228">
              <w:rPr>
                <w:rFonts w:cstheme="minorHAnsi"/>
              </w:rPr>
              <w:t xml:space="preserve"> </w:t>
            </w:r>
            <w:proofErr w:type="spellStart"/>
            <w:r w:rsidRPr="000D3228">
              <w:rPr>
                <w:rFonts w:cstheme="minorHAnsi"/>
              </w:rPr>
              <w:t>osv</w:t>
            </w:r>
            <w:proofErr w:type="spellEnd"/>
            <w:r w:rsidRPr="000D3228">
              <w:rPr>
                <w:rFonts w:cstheme="minorHAnsi"/>
              </w:rPr>
              <w:t>)</w:t>
            </w:r>
          </w:p>
          <w:p w14:paraId="446A2805" w14:textId="77777777" w:rsidR="00CC2D1A" w:rsidRPr="008D3490" w:rsidRDefault="00CC2D1A" w:rsidP="00F108DC">
            <w:pPr>
              <w:pStyle w:val="Listeavsnitt"/>
              <w:numPr>
                <w:ilvl w:val="0"/>
                <w:numId w:val="5"/>
              </w:numPr>
              <w:ind w:left="181" w:hanging="181"/>
              <w:rPr>
                <w:rFonts w:cstheme="minorHAnsi"/>
              </w:rPr>
            </w:pPr>
            <w:r>
              <w:rPr>
                <w:rFonts w:cstheme="minorHAnsi"/>
              </w:rPr>
              <w:t xml:space="preserve">Terrassedekker </w:t>
            </w:r>
          </w:p>
          <w:p w14:paraId="378E24E1" w14:textId="77777777" w:rsidR="00CC2D1A" w:rsidRPr="00C76C88" w:rsidRDefault="00CC2D1A" w:rsidP="00F108DC">
            <w:pPr>
              <w:rPr>
                <w:rFonts w:cstheme="minorHAnsi"/>
              </w:rPr>
            </w:pPr>
          </w:p>
        </w:tc>
      </w:tr>
    </w:tbl>
    <w:p w14:paraId="4D71CB14" w14:textId="77777777" w:rsidR="00CC2D1A" w:rsidRDefault="00CC2D1A" w:rsidP="00CC2D1A"/>
    <w:p w14:paraId="21889C9A" w14:textId="77777777" w:rsidR="00CC2D1A" w:rsidRPr="00C16B28" w:rsidRDefault="00CC2D1A" w:rsidP="00CC2D1A">
      <w:pPr>
        <w:rPr>
          <w:color w:val="FF0000"/>
        </w:rPr>
      </w:pPr>
      <w:r>
        <w:t>For spydspissnivået er det foreslått å beregne klimagassutslipp fra materialbruk i tekniske systemer og utomhus for materialene som bidrar i størst grad til materialbruk og klimagassutslipp. Dette må vurderes i hvert prosjekt, men et forslag til hvilke materialer som minimum bør medregnes for hver konto er:</w:t>
      </w:r>
    </w:p>
    <w:p w14:paraId="10EC8DB9" w14:textId="77777777" w:rsidR="00CC2D1A" w:rsidRPr="007D3D2E" w:rsidRDefault="00CC2D1A" w:rsidP="00CC2D1A">
      <w:pPr>
        <w:pStyle w:val="Listeavsnitt"/>
        <w:numPr>
          <w:ilvl w:val="0"/>
          <w:numId w:val="4"/>
        </w:numPr>
      </w:pPr>
      <w:r w:rsidRPr="007D3D2E">
        <w:lastRenderedPageBreak/>
        <w:t xml:space="preserve">VVS-installasjon: Sanitærporselen, sanitærrør, ventilasjonsaggregater og -kanaler, </w:t>
      </w:r>
      <w:proofErr w:type="gramStart"/>
      <w:r w:rsidRPr="007D3D2E">
        <w:t>varmepumper,</w:t>
      </w:r>
      <w:proofErr w:type="gramEnd"/>
      <w:r w:rsidRPr="007D3D2E">
        <w:t xml:space="preserve"> panelovner</w:t>
      </w:r>
    </w:p>
    <w:p w14:paraId="5E05BA83" w14:textId="77777777" w:rsidR="00CC2D1A" w:rsidRPr="007D3D2E" w:rsidRDefault="00CC2D1A" w:rsidP="00CC2D1A">
      <w:pPr>
        <w:pStyle w:val="Listeavsnitt"/>
        <w:numPr>
          <w:ilvl w:val="0"/>
          <w:numId w:val="4"/>
        </w:numPr>
      </w:pPr>
      <w:r w:rsidRPr="007D3D2E">
        <w:t>Elkraft: Kabelbroer og kabler, belysningsutstyr</w:t>
      </w:r>
    </w:p>
    <w:p w14:paraId="1CD1184C" w14:textId="77777777" w:rsidR="00CC2D1A" w:rsidRPr="007D3D2E" w:rsidRDefault="00CC2D1A" w:rsidP="00CC2D1A">
      <w:pPr>
        <w:pStyle w:val="Listeavsnitt"/>
        <w:numPr>
          <w:ilvl w:val="0"/>
          <w:numId w:val="4"/>
        </w:numPr>
      </w:pPr>
      <w:r w:rsidRPr="007D3D2E">
        <w:t>Andre installasjoner: Heiser, solcellepaneler</w:t>
      </w:r>
    </w:p>
    <w:p w14:paraId="1C9DD3E2" w14:textId="77777777" w:rsidR="00CC2D1A" w:rsidRDefault="00CC2D1A" w:rsidP="00CC2D1A">
      <w:pPr>
        <w:pStyle w:val="Listeavsnitt"/>
        <w:numPr>
          <w:ilvl w:val="0"/>
          <w:numId w:val="4"/>
        </w:numPr>
      </w:pPr>
      <w:r w:rsidRPr="007D3D2E">
        <w:t xml:space="preserve">Utendørs: Utendørs dekker, murer, sittebenker og amfier, konstruksjoner </w:t>
      </w:r>
    </w:p>
    <w:p w14:paraId="6DD64862" w14:textId="77777777" w:rsidR="00CC2D1A" w:rsidRPr="007D3D2E" w:rsidRDefault="00CC2D1A" w:rsidP="00CC2D1A"/>
    <w:p w14:paraId="50A3DC26" w14:textId="77777777" w:rsidR="00CC2D1A" w:rsidRPr="007D3D2E" w:rsidRDefault="00CC2D1A" w:rsidP="00CC2D1A">
      <w:r w:rsidRPr="007D3D2E">
        <w:t>Klimagassutslippene fra disse materialene skal imidlertid holdes utenfor utslippsrammen, som spesifisert i kravformuleringen.</w:t>
      </w:r>
    </w:p>
    <w:p w14:paraId="104E3129" w14:textId="2E659A93" w:rsidR="00673B5E" w:rsidRPr="00CC2D1A" w:rsidRDefault="00CC2D1A">
      <w:pPr>
        <w:rPr>
          <w:b/>
          <w:caps/>
          <w:kern w:val="28"/>
          <w:sz w:val="28"/>
        </w:rPr>
      </w:pPr>
      <w:r w:rsidRPr="007D3D2E">
        <w:t xml:space="preserve"> </w:t>
      </w:r>
    </w:p>
    <w:sectPr w:rsidR="00673B5E" w:rsidRPr="00CC2D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7EA12" w14:textId="77777777" w:rsidR="00CC2D1A" w:rsidRDefault="00CC2D1A" w:rsidP="00CC2D1A">
      <w:r>
        <w:separator/>
      </w:r>
    </w:p>
  </w:endnote>
  <w:endnote w:type="continuationSeparator" w:id="0">
    <w:p w14:paraId="2BB34270" w14:textId="77777777" w:rsidR="00CC2D1A" w:rsidRDefault="00CC2D1A" w:rsidP="00CC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B9A58" w14:textId="77777777" w:rsidR="00CC2D1A" w:rsidRDefault="00CC2D1A" w:rsidP="00CC2D1A">
      <w:r>
        <w:separator/>
      </w:r>
    </w:p>
  </w:footnote>
  <w:footnote w:type="continuationSeparator" w:id="0">
    <w:p w14:paraId="07B4F548" w14:textId="77777777" w:rsidR="00CC2D1A" w:rsidRDefault="00CC2D1A" w:rsidP="00CC2D1A">
      <w:r>
        <w:continuationSeparator/>
      </w:r>
    </w:p>
  </w:footnote>
  <w:footnote w:id="1">
    <w:p w14:paraId="5D590F0A" w14:textId="77777777" w:rsidR="00CC2D1A" w:rsidRPr="005D65BB" w:rsidRDefault="00CC2D1A" w:rsidP="00CC2D1A">
      <w:pPr>
        <w:pStyle w:val="Fotnotetekst"/>
        <w:rPr>
          <w:sz w:val="18"/>
        </w:rPr>
      </w:pPr>
      <w:r w:rsidRPr="005D65BB">
        <w:rPr>
          <w:rStyle w:val="Fotnotereferanse"/>
          <w:sz w:val="18"/>
        </w:rPr>
        <w:footnoteRef/>
      </w:r>
      <w:r w:rsidRPr="005D65BB">
        <w:rPr>
          <w:sz w:val="18"/>
        </w:rPr>
        <w:t xml:space="preserve"> </w:t>
      </w:r>
      <w:hyperlink r:id="rId1" w:history="1">
        <w:r w:rsidRPr="005D65BB">
          <w:rPr>
            <w:rStyle w:val="Hyperkobling"/>
            <w:sz w:val="18"/>
          </w:rPr>
          <w:t>https://www.futurebuilt.no/content/download/14617/97805</w:t>
        </w:r>
      </w:hyperlink>
      <w:r w:rsidRPr="005D65BB">
        <w:rPr>
          <w:sz w:val="18"/>
        </w:rPr>
        <w:t xml:space="preserve"> </w:t>
      </w:r>
    </w:p>
  </w:footnote>
  <w:footnote w:id="2">
    <w:p w14:paraId="3CA2E8F2" w14:textId="77777777" w:rsidR="00CC2D1A" w:rsidRDefault="00CC2D1A" w:rsidP="00CC2D1A">
      <w:pPr>
        <w:pStyle w:val="Fotnotetekst"/>
      </w:pPr>
      <w:r w:rsidRPr="00B075A2">
        <w:rPr>
          <w:rStyle w:val="Fotnotereferanse"/>
          <w:sz w:val="18"/>
        </w:rPr>
        <w:footnoteRef/>
      </w:r>
      <w:r w:rsidRPr="00B075A2">
        <w:rPr>
          <w:sz w:val="18"/>
        </w:rPr>
        <w:t xml:space="preserve"> </w:t>
      </w:r>
      <w:hyperlink r:id="rId2" w:history="1">
        <w:r w:rsidRPr="00B075A2">
          <w:rPr>
            <w:rStyle w:val="Hyperkobling"/>
            <w:sz w:val="18"/>
          </w:rPr>
          <w:t>https://fmezen.no/wp-content/uploads/2020/05/ZEN-Report-no-24_Klimagasskrav-til-materialbruk-i-bygninger.pdf</w:t>
        </w:r>
      </w:hyperlink>
      <w:r w:rsidRPr="00B075A2">
        <w:rPr>
          <w:sz w:val="18"/>
        </w:rPr>
        <w:t xml:space="preserve"> </w:t>
      </w:r>
    </w:p>
  </w:footnote>
  <w:footnote w:id="3">
    <w:p w14:paraId="50CF5E7C" w14:textId="77777777" w:rsidR="00CC2D1A" w:rsidRDefault="00CC2D1A" w:rsidP="00CC2D1A">
      <w:pPr>
        <w:pStyle w:val="Fotnotetekst"/>
      </w:pPr>
      <w:r>
        <w:rPr>
          <w:rStyle w:val="Fotnotereferanse"/>
        </w:rPr>
        <w:footnoteRef/>
      </w:r>
      <w:r>
        <w:t xml:space="preserve"> </w:t>
      </w:r>
      <w:hyperlink r:id="rId3" w:history="1">
        <w:r w:rsidRPr="0093389F">
          <w:rPr>
            <w:rStyle w:val="Hyperkobling"/>
            <w:sz w:val="18"/>
          </w:rPr>
          <w:t>https://www.klimaoslo.no/wp-content/uploads/sites/88/2020/09/Kartlegging-av-klimagassberegninger-for-bygg-og-anlegg-i-Oslo_endelig.pdf</w:t>
        </w:r>
      </w:hyperlink>
      <w:r w:rsidRPr="0093389F">
        <w:rPr>
          <w:sz w:val="18"/>
        </w:rPr>
        <w:t xml:space="preserve"> </w:t>
      </w:r>
    </w:p>
  </w:footnote>
  <w:footnote w:id="4">
    <w:p w14:paraId="3E689B55" w14:textId="77777777" w:rsidR="00CC2D1A" w:rsidRDefault="00CC2D1A" w:rsidP="00CC2D1A">
      <w:pPr>
        <w:pStyle w:val="Fotnotetekst"/>
      </w:pPr>
      <w:r>
        <w:rPr>
          <w:rStyle w:val="Fotnotereferanse"/>
        </w:rPr>
        <w:footnoteRef/>
      </w:r>
      <w:r>
        <w:t xml:space="preserve"> </w:t>
      </w:r>
      <w:hyperlink r:id="rId4" w:history="1">
        <w:r w:rsidRPr="006611A1">
          <w:rPr>
            <w:rStyle w:val="Hyperkobling"/>
            <w:sz w:val="18"/>
          </w:rPr>
          <w:t>https://www.enova.no/download?objectPath=upload_images/A8F136D1308844CCA1CD3DA65647B5A7.pdf&amp;filename=Klimavennlige%20byggematerialer.%20Potensial%20for%20utslippskutt%20og%20barrierer%20mot%20bruk.16.10.2020.pdf</w:t>
        </w:r>
      </w:hyperlink>
      <w:r>
        <w:rPr>
          <w:sz w:val="18"/>
        </w:rPr>
        <w:t xml:space="preserve"> </w:t>
      </w:r>
    </w:p>
  </w:footnote>
  <w:footnote w:id="5">
    <w:p w14:paraId="4E1BCF04" w14:textId="77777777" w:rsidR="00CC2D1A" w:rsidRPr="00582129" w:rsidRDefault="00CC2D1A" w:rsidP="00CC2D1A">
      <w:pPr>
        <w:pStyle w:val="Fotnotetekst"/>
        <w:rPr>
          <w:sz w:val="18"/>
        </w:rPr>
      </w:pPr>
      <w:r>
        <w:rPr>
          <w:rStyle w:val="Fotnotereferanse"/>
        </w:rPr>
        <w:footnoteRef/>
      </w:r>
      <w:r>
        <w:t xml:space="preserve"> </w:t>
      </w:r>
      <w:hyperlink r:id="rId5" w:history="1">
        <w:r w:rsidRPr="00582129">
          <w:rPr>
            <w:rStyle w:val="Hyperkobling"/>
            <w:sz w:val="18"/>
          </w:rPr>
          <w:t>https://betong.net/nettbutikk/nb-publikasjoner/37-pdf-lavkarbonbetong-2015-gratis-nedlasting-klikk-les/</w:t>
        </w:r>
      </w:hyperlink>
      <w:r w:rsidRPr="00582129">
        <w:rPr>
          <w:sz w:val="18"/>
        </w:rPr>
        <w:t xml:space="preserve"> </w:t>
      </w:r>
    </w:p>
  </w:footnote>
  <w:footnote w:id="6">
    <w:p w14:paraId="1BE19CB4" w14:textId="77777777" w:rsidR="00CC2D1A" w:rsidRDefault="00CC2D1A" w:rsidP="00CC2D1A">
      <w:pPr>
        <w:pStyle w:val="Fotnotetekst"/>
      </w:pPr>
      <w:r w:rsidRPr="00582129">
        <w:rPr>
          <w:rStyle w:val="Fotnotereferanse"/>
          <w:sz w:val="18"/>
        </w:rPr>
        <w:footnoteRef/>
      </w:r>
      <w:r w:rsidRPr="00582129">
        <w:rPr>
          <w:sz w:val="18"/>
        </w:rPr>
        <w:t xml:space="preserve"> Naturstein er et eksempel på en materialtype som ofte fraktes fra Asia, på grunn av kostnadshensyn. Det er imidlertid ikke forutsatt at det benyttes naturstein i </w:t>
      </w:r>
      <w:proofErr w:type="spellStart"/>
      <w:r w:rsidRPr="00582129">
        <w:rPr>
          <w:sz w:val="18"/>
        </w:rPr>
        <w:t>modellbyggene</w:t>
      </w:r>
      <w:proofErr w:type="spellEnd"/>
      <w:r w:rsidRPr="00582129">
        <w:rPr>
          <w:sz w:val="18"/>
        </w:rPr>
        <w:t>. Utover naturstein er det ikke grunnlag for å peke på materialgrupper der man vanligvis vil velge leverandører utenfor Europa.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121F55"/>
    <w:multiLevelType w:val="hybridMultilevel"/>
    <w:tmpl w:val="90DA965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FC1618E"/>
    <w:multiLevelType w:val="hybridMultilevel"/>
    <w:tmpl w:val="86A629B4"/>
    <w:lvl w:ilvl="0" w:tplc="9F96A8CA">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2" w15:restartNumberingAfterBreak="0">
    <w:nsid w:val="59E16447"/>
    <w:multiLevelType w:val="multilevel"/>
    <w:tmpl w:val="B4BE65DE"/>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3" w15:restartNumberingAfterBreak="0">
    <w:nsid w:val="64ED217F"/>
    <w:multiLevelType w:val="hybridMultilevel"/>
    <w:tmpl w:val="C6C2BE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D0D53A2"/>
    <w:multiLevelType w:val="hybridMultilevel"/>
    <w:tmpl w:val="1602C9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CFB6C1"/>
    <w:rsid w:val="001D4EC1"/>
    <w:rsid w:val="00381C43"/>
    <w:rsid w:val="0064042A"/>
    <w:rsid w:val="00673B5E"/>
    <w:rsid w:val="00822B54"/>
    <w:rsid w:val="00CC2D1A"/>
    <w:rsid w:val="7ACFB6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FB6C1"/>
  <w15:chartTrackingRefBased/>
  <w15:docId w15:val="{4700C5C2-3619-4022-BAE1-6816E3E6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D1A"/>
    <w:pPr>
      <w:spacing w:after="0" w:line="240" w:lineRule="auto"/>
    </w:pPr>
    <w:rPr>
      <w:rFonts w:eastAsia="Times New Roman" w:cs="Times New Roman"/>
      <w:szCs w:val="20"/>
      <w:lang w:eastAsia="nb-NO"/>
    </w:rPr>
  </w:style>
  <w:style w:type="paragraph" w:styleId="Overskrift1">
    <w:name w:val="heading 1"/>
    <w:basedOn w:val="Normal"/>
    <w:next w:val="Normal"/>
    <w:link w:val="Overskrift1Tegn"/>
    <w:autoRedefine/>
    <w:uiPriority w:val="9"/>
    <w:qFormat/>
    <w:rsid w:val="00CC2D1A"/>
    <w:pPr>
      <w:keepNext/>
      <w:numPr>
        <w:numId w:val="1"/>
      </w:numPr>
      <w:spacing w:before="360" w:after="60"/>
      <w:outlineLvl w:val="0"/>
    </w:pPr>
    <w:rPr>
      <w:b/>
      <w:caps/>
      <w:kern w:val="28"/>
      <w:sz w:val="28"/>
    </w:rPr>
  </w:style>
  <w:style w:type="paragraph" w:styleId="Overskrift2">
    <w:name w:val="heading 2"/>
    <w:basedOn w:val="Normal"/>
    <w:next w:val="Normal"/>
    <w:link w:val="Overskrift2Tegn"/>
    <w:autoRedefine/>
    <w:uiPriority w:val="9"/>
    <w:qFormat/>
    <w:rsid w:val="00CC2D1A"/>
    <w:pPr>
      <w:keepNext/>
      <w:numPr>
        <w:ilvl w:val="1"/>
        <w:numId w:val="1"/>
      </w:numPr>
      <w:spacing w:before="240" w:after="60"/>
      <w:ind w:left="578" w:hanging="578"/>
      <w:outlineLvl w:val="1"/>
    </w:pPr>
    <w:rPr>
      <w:b/>
      <w:caps/>
    </w:rPr>
  </w:style>
  <w:style w:type="paragraph" w:styleId="Overskrift3">
    <w:name w:val="heading 3"/>
    <w:basedOn w:val="Normal"/>
    <w:next w:val="Normal"/>
    <w:link w:val="Overskrift3Tegn"/>
    <w:autoRedefine/>
    <w:uiPriority w:val="9"/>
    <w:qFormat/>
    <w:rsid w:val="00CC2D1A"/>
    <w:pPr>
      <w:keepNext/>
      <w:numPr>
        <w:ilvl w:val="2"/>
        <w:numId w:val="1"/>
      </w:numPr>
      <w:spacing w:before="240" w:after="60"/>
      <w:outlineLvl w:val="2"/>
    </w:pPr>
    <w:rPr>
      <w:b/>
    </w:rPr>
  </w:style>
  <w:style w:type="paragraph" w:styleId="Overskrift4">
    <w:name w:val="heading 4"/>
    <w:basedOn w:val="Normal"/>
    <w:next w:val="Normal"/>
    <w:link w:val="Overskrift4Tegn"/>
    <w:autoRedefine/>
    <w:uiPriority w:val="9"/>
    <w:qFormat/>
    <w:rsid w:val="00CC2D1A"/>
    <w:pPr>
      <w:keepNext/>
      <w:numPr>
        <w:ilvl w:val="3"/>
        <w:numId w:val="1"/>
      </w:numPr>
      <w:spacing w:before="240" w:after="60"/>
      <w:outlineLvl w:val="3"/>
    </w:pPr>
    <w:rPr>
      <w:i/>
    </w:rPr>
  </w:style>
  <w:style w:type="paragraph" w:styleId="Overskrift5">
    <w:name w:val="heading 5"/>
    <w:basedOn w:val="Normal"/>
    <w:next w:val="Normal"/>
    <w:link w:val="Overskrift5Tegn"/>
    <w:uiPriority w:val="9"/>
    <w:qFormat/>
    <w:rsid w:val="00CC2D1A"/>
    <w:pPr>
      <w:numPr>
        <w:ilvl w:val="4"/>
        <w:numId w:val="1"/>
      </w:numPr>
      <w:spacing w:before="240" w:after="60"/>
      <w:outlineLvl w:val="4"/>
    </w:pPr>
  </w:style>
  <w:style w:type="paragraph" w:styleId="Overskrift6">
    <w:name w:val="heading 6"/>
    <w:basedOn w:val="Normal"/>
    <w:next w:val="Normal"/>
    <w:link w:val="Overskrift6Tegn"/>
    <w:uiPriority w:val="9"/>
    <w:qFormat/>
    <w:rsid w:val="00CC2D1A"/>
    <w:pPr>
      <w:numPr>
        <w:ilvl w:val="5"/>
        <w:numId w:val="1"/>
      </w:numPr>
      <w:spacing w:before="240" w:after="60"/>
      <w:outlineLvl w:val="5"/>
    </w:pPr>
    <w:rPr>
      <w:i/>
    </w:rPr>
  </w:style>
  <w:style w:type="paragraph" w:styleId="Overskrift7">
    <w:name w:val="heading 7"/>
    <w:basedOn w:val="Normal"/>
    <w:next w:val="Normal"/>
    <w:link w:val="Overskrift7Tegn"/>
    <w:uiPriority w:val="9"/>
    <w:qFormat/>
    <w:rsid w:val="00CC2D1A"/>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uiPriority w:val="9"/>
    <w:qFormat/>
    <w:rsid w:val="00CC2D1A"/>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uiPriority w:val="9"/>
    <w:qFormat/>
    <w:rsid w:val="00CC2D1A"/>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CC2D1A"/>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C2D1A"/>
    <w:rPr>
      <w:rFonts w:ascii="Segoe UI" w:hAnsi="Segoe UI" w:cs="Segoe UI"/>
      <w:sz w:val="18"/>
      <w:szCs w:val="18"/>
    </w:rPr>
  </w:style>
  <w:style w:type="character" w:customStyle="1" w:styleId="Overskrift1Tegn">
    <w:name w:val="Overskrift 1 Tegn"/>
    <w:basedOn w:val="Standardskriftforavsnitt"/>
    <w:link w:val="Overskrift1"/>
    <w:uiPriority w:val="9"/>
    <w:rsid w:val="00CC2D1A"/>
    <w:rPr>
      <w:rFonts w:eastAsia="Times New Roman" w:cs="Times New Roman"/>
      <w:b/>
      <w:caps/>
      <w:kern w:val="28"/>
      <w:sz w:val="28"/>
      <w:szCs w:val="20"/>
      <w:lang w:eastAsia="nb-NO"/>
    </w:rPr>
  </w:style>
  <w:style w:type="character" w:customStyle="1" w:styleId="Overskrift2Tegn">
    <w:name w:val="Overskrift 2 Tegn"/>
    <w:basedOn w:val="Standardskriftforavsnitt"/>
    <w:link w:val="Overskrift2"/>
    <w:uiPriority w:val="9"/>
    <w:rsid w:val="00CC2D1A"/>
    <w:rPr>
      <w:rFonts w:eastAsia="Times New Roman" w:cs="Times New Roman"/>
      <w:b/>
      <w:caps/>
      <w:szCs w:val="20"/>
      <w:lang w:eastAsia="nb-NO"/>
    </w:rPr>
  </w:style>
  <w:style w:type="character" w:customStyle="1" w:styleId="Overskrift3Tegn">
    <w:name w:val="Overskrift 3 Tegn"/>
    <w:basedOn w:val="Standardskriftforavsnitt"/>
    <w:link w:val="Overskrift3"/>
    <w:uiPriority w:val="9"/>
    <w:rsid w:val="00CC2D1A"/>
    <w:rPr>
      <w:rFonts w:eastAsia="Times New Roman" w:cs="Times New Roman"/>
      <w:b/>
      <w:szCs w:val="20"/>
      <w:lang w:eastAsia="nb-NO"/>
    </w:rPr>
  </w:style>
  <w:style w:type="character" w:customStyle="1" w:styleId="Overskrift4Tegn">
    <w:name w:val="Overskrift 4 Tegn"/>
    <w:basedOn w:val="Standardskriftforavsnitt"/>
    <w:link w:val="Overskrift4"/>
    <w:uiPriority w:val="9"/>
    <w:rsid w:val="00CC2D1A"/>
    <w:rPr>
      <w:rFonts w:eastAsia="Times New Roman" w:cs="Times New Roman"/>
      <w:i/>
      <w:szCs w:val="20"/>
      <w:lang w:eastAsia="nb-NO"/>
    </w:rPr>
  </w:style>
  <w:style w:type="character" w:customStyle="1" w:styleId="Overskrift5Tegn">
    <w:name w:val="Overskrift 5 Tegn"/>
    <w:basedOn w:val="Standardskriftforavsnitt"/>
    <w:link w:val="Overskrift5"/>
    <w:uiPriority w:val="9"/>
    <w:rsid w:val="00CC2D1A"/>
    <w:rPr>
      <w:rFonts w:eastAsia="Times New Roman" w:cs="Times New Roman"/>
      <w:szCs w:val="20"/>
      <w:lang w:eastAsia="nb-NO"/>
    </w:rPr>
  </w:style>
  <w:style w:type="character" w:customStyle="1" w:styleId="Overskrift6Tegn">
    <w:name w:val="Overskrift 6 Tegn"/>
    <w:basedOn w:val="Standardskriftforavsnitt"/>
    <w:link w:val="Overskrift6"/>
    <w:uiPriority w:val="9"/>
    <w:rsid w:val="00CC2D1A"/>
    <w:rPr>
      <w:rFonts w:eastAsia="Times New Roman" w:cs="Times New Roman"/>
      <w:i/>
      <w:szCs w:val="20"/>
      <w:lang w:eastAsia="nb-NO"/>
    </w:rPr>
  </w:style>
  <w:style w:type="character" w:customStyle="1" w:styleId="Overskrift7Tegn">
    <w:name w:val="Overskrift 7 Tegn"/>
    <w:basedOn w:val="Standardskriftforavsnitt"/>
    <w:link w:val="Overskrift7"/>
    <w:uiPriority w:val="9"/>
    <w:rsid w:val="00CC2D1A"/>
    <w:rPr>
      <w:rFonts w:ascii="Arial" w:eastAsia="Times New Roman" w:hAnsi="Arial" w:cs="Times New Roman"/>
      <w:sz w:val="20"/>
      <w:szCs w:val="20"/>
      <w:lang w:eastAsia="nb-NO"/>
    </w:rPr>
  </w:style>
  <w:style w:type="character" w:customStyle="1" w:styleId="Overskrift8Tegn">
    <w:name w:val="Overskrift 8 Tegn"/>
    <w:basedOn w:val="Standardskriftforavsnitt"/>
    <w:link w:val="Overskrift8"/>
    <w:uiPriority w:val="9"/>
    <w:rsid w:val="00CC2D1A"/>
    <w:rPr>
      <w:rFonts w:ascii="Arial" w:eastAsia="Times New Roman" w:hAnsi="Arial" w:cs="Times New Roman"/>
      <w:i/>
      <w:sz w:val="20"/>
      <w:szCs w:val="20"/>
      <w:lang w:eastAsia="nb-NO"/>
    </w:rPr>
  </w:style>
  <w:style w:type="character" w:customStyle="1" w:styleId="Overskrift9Tegn">
    <w:name w:val="Overskrift 9 Tegn"/>
    <w:basedOn w:val="Standardskriftforavsnitt"/>
    <w:link w:val="Overskrift9"/>
    <w:uiPriority w:val="9"/>
    <w:rsid w:val="00CC2D1A"/>
    <w:rPr>
      <w:rFonts w:ascii="Arial" w:eastAsia="Times New Roman" w:hAnsi="Arial" w:cs="Times New Roman"/>
      <w:b/>
      <w:i/>
      <w:sz w:val="18"/>
      <w:szCs w:val="20"/>
      <w:lang w:eastAsia="nb-NO"/>
    </w:rPr>
  </w:style>
  <w:style w:type="paragraph" w:styleId="Fotnotetekst">
    <w:name w:val="footnote text"/>
    <w:basedOn w:val="Normal"/>
    <w:link w:val="FotnotetekstTegn"/>
    <w:uiPriority w:val="99"/>
    <w:rsid w:val="00CC2D1A"/>
    <w:rPr>
      <w:sz w:val="20"/>
    </w:rPr>
  </w:style>
  <w:style w:type="character" w:customStyle="1" w:styleId="FotnotetekstTegn">
    <w:name w:val="Fotnotetekst Tegn"/>
    <w:basedOn w:val="Standardskriftforavsnitt"/>
    <w:link w:val="Fotnotetekst"/>
    <w:uiPriority w:val="99"/>
    <w:rsid w:val="00CC2D1A"/>
    <w:rPr>
      <w:rFonts w:eastAsia="Times New Roman" w:cs="Times New Roman"/>
      <w:sz w:val="20"/>
      <w:szCs w:val="20"/>
      <w:lang w:eastAsia="nb-NO"/>
    </w:rPr>
  </w:style>
  <w:style w:type="character" w:styleId="Fotnotereferanse">
    <w:name w:val="footnote reference"/>
    <w:basedOn w:val="Standardskriftforavsnitt"/>
    <w:uiPriority w:val="99"/>
    <w:semiHidden/>
    <w:rsid w:val="00CC2D1A"/>
    <w:rPr>
      <w:vertAlign w:val="superscript"/>
    </w:rPr>
  </w:style>
  <w:style w:type="paragraph" w:styleId="Bildetekst">
    <w:name w:val="caption"/>
    <w:basedOn w:val="Normal"/>
    <w:next w:val="Normal"/>
    <w:autoRedefine/>
    <w:uiPriority w:val="35"/>
    <w:qFormat/>
    <w:rsid w:val="00CC2D1A"/>
    <w:pPr>
      <w:keepNext/>
      <w:spacing w:before="120" w:after="120"/>
    </w:pPr>
    <w:rPr>
      <w:i/>
      <w:sz w:val="20"/>
    </w:rPr>
  </w:style>
  <w:style w:type="character" w:styleId="Hyperkobling">
    <w:name w:val="Hyperlink"/>
    <w:basedOn w:val="Standardskriftforavsnitt"/>
    <w:uiPriority w:val="99"/>
    <w:rsid w:val="00CC2D1A"/>
    <w:rPr>
      <w:color w:val="0000FF"/>
      <w:u w:val="single"/>
    </w:rPr>
  </w:style>
  <w:style w:type="table" w:styleId="Tabellrutenett">
    <w:name w:val="Table Grid"/>
    <w:basedOn w:val="Vanligtabell"/>
    <w:rsid w:val="00CC2D1A"/>
    <w:pPr>
      <w:spacing w:after="0" w:line="240" w:lineRule="auto"/>
    </w:pPr>
    <w:rPr>
      <w:rFonts w:ascii="Times New Roman" w:eastAsia="Times New Roman" w:hAnsi="Times New Roman" w:cs="Times New Roman"/>
      <w:sz w:val="20"/>
      <w:szCs w:val="20"/>
      <w:lang w:eastAsia="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aliases w:val="Liste à puces retrait droite"/>
    <w:basedOn w:val="Normal"/>
    <w:link w:val="ListeavsnittTegn"/>
    <w:uiPriority w:val="34"/>
    <w:qFormat/>
    <w:rsid w:val="00CC2D1A"/>
    <w:pPr>
      <w:ind w:left="720"/>
      <w:contextualSpacing/>
    </w:pPr>
  </w:style>
  <w:style w:type="table" w:customStyle="1" w:styleId="TableGridLight1">
    <w:name w:val="Table Grid Light1"/>
    <w:basedOn w:val="Vanligtabell"/>
    <w:next w:val="Rutenettabelllys"/>
    <w:uiPriority w:val="40"/>
    <w:rsid w:val="00CC2D1A"/>
    <w:pPr>
      <w:spacing w:after="0" w:line="240" w:lineRule="auto"/>
    </w:pPr>
    <w:rPr>
      <w:rFonts w:eastAsia="MS Minch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eavsnittTegn">
    <w:name w:val="Listeavsnitt Tegn"/>
    <w:aliases w:val="Liste à puces retrait droite Tegn"/>
    <w:link w:val="Listeavsnitt"/>
    <w:uiPriority w:val="34"/>
    <w:locked/>
    <w:rsid w:val="00CC2D1A"/>
    <w:rPr>
      <w:rFonts w:eastAsia="Times New Roman" w:cs="Times New Roman"/>
      <w:szCs w:val="20"/>
      <w:lang w:eastAsia="nb-NO"/>
    </w:rPr>
  </w:style>
  <w:style w:type="table" w:styleId="Rutenettabelllys">
    <w:name w:val="Grid Table Light"/>
    <w:basedOn w:val="Vanligtabell"/>
    <w:uiPriority w:val="40"/>
    <w:rsid w:val="00CC2D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verskriftforinnholdsfortegnelse">
    <w:name w:val="TOC Heading"/>
    <w:basedOn w:val="Overskrift1"/>
    <w:next w:val="Normal"/>
    <w:uiPriority w:val="39"/>
    <w:unhideWhenUsed/>
    <w:qFormat/>
    <w:rsid w:val="00381C43"/>
    <w:pPr>
      <w:keepLines/>
      <w:numPr>
        <w:numId w:val="0"/>
      </w:numPr>
      <w:spacing w:before="240" w:after="0" w:line="259" w:lineRule="auto"/>
      <w:outlineLvl w:val="9"/>
    </w:pPr>
    <w:rPr>
      <w:rFonts w:asciiTheme="majorHAnsi" w:eastAsiaTheme="majorEastAsia" w:hAnsiTheme="majorHAnsi" w:cstheme="majorBidi"/>
      <w:b w:val="0"/>
      <w:caps w:val="0"/>
      <w:color w:val="2F5496" w:themeColor="accent1" w:themeShade="BF"/>
      <w:kern w:val="0"/>
      <w:sz w:val="32"/>
      <w:szCs w:val="32"/>
    </w:rPr>
  </w:style>
  <w:style w:type="paragraph" w:styleId="INNH1">
    <w:name w:val="toc 1"/>
    <w:basedOn w:val="Normal"/>
    <w:next w:val="Normal"/>
    <w:autoRedefine/>
    <w:uiPriority w:val="39"/>
    <w:unhideWhenUsed/>
    <w:rsid w:val="00381C43"/>
    <w:pPr>
      <w:spacing w:after="100"/>
    </w:pPr>
  </w:style>
  <w:style w:type="paragraph" w:styleId="INNH2">
    <w:name w:val="toc 2"/>
    <w:basedOn w:val="Normal"/>
    <w:next w:val="Normal"/>
    <w:autoRedefine/>
    <w:uiPriority w:val="39"/>
    <w:unhideWhenUsed/>
    <w:rsid w:val="00381C4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lca.no/transportkalkulat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klimaoslo.no/wp-content/uploads/sites/88/2020/09/Kartlegging-av-klimagassberegninger-for-bygg-og-anlegg-i-Oslo_endelig.pdf" TargetMode="External"/><Relationship Id="rId2" Type="http://schemas.openxmlformats.org/officeDocument/2006/relationships/hyperlink" Target="https://fmezen.no/wp-content/uploads/2020/05/ZEN-Report-no-24_Klimagasskrav-til-materialbruk-i-bygninger.pdf" TargetMode="External"/><Relationship Id="rId1" Type="http://schemas.openxmlformats.org/officeDocument/2006/relationships/hyperlink" Target="https://www.futurebuilt.no/content/download/14617/97805" TargetMode="External"/><Relationship Id="rId5" Type="http://schemas.openxmlformats.org/officeDocument/2006/relationships/hyperlink" Target="https://betong.net/nettbutikk/nb-publikasjoner/37-pdf-lavkarbonbetong-2015-gratis-nedlasting-klikk-les/" TargetMode="External"/><Relationship Id="rId4" Type="http://schemas.openxmlformats.org/officeDocument/2006/relationships/hyperlink" Target="https://www.enova.no/download?objectPath=upload_images/A8F136D1308844CCA1CD3DA65647B5A7.pdf&amp;filename=Klimavennlige%20byggematerialer.%20Potensial%20for%20utslippskutt%20og%20barrierer%20mot%20bruk.16.10.2020.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https://asplanviak-my.sharepoint.com/personal/alexander_borg_asplanviak_no/Documents/Prosjekter/DF&#216;%20-%20Veileder%20for%20materialkrav%20i%20bygg/Sjekk%20av%20referanseverdier%20mot%20erfaringstal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asplanviak-my.sharepoint.com/personal/alexander_borg_asplanviak_no/Documents/Prosjekter/DF&#216;%20-%20Veileder%20for%20materialkrav%20i%20bygg/Sjekk%20av%20referanseverdier%20mot%20erfaringstal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r>
              <a:rPr lang="nb-NO" sz="1200"/>
              <a:t>klimagassutslipp fra materialbruk (A1-A4 + B4)</a:t>
            </a: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endParaRPr lang="nb-NO"/>
        </a:p>
      </c:txPr>
    </c:title>
    <c:autoTitleDeleted val="0"/>
    <c:plotArea>
      <c:layout>
        <c:manualLayout>
          <c:layoutTarget val="inner"/>
          <c:xMode val="edge"/>
          <c:yMode val="edge"/>
          <c:x val="8.2861239913927631E-2"/>
          <c:y val="0.15117801047120419"/>
          <c:w val="0.8932620507307435"/>
          <c:h val="0.41514339503373598"/>
        </c:manualLayout>
      </c:layout>
      <c:barChart>
        <c:barDir val="col"/>
        <c:grouping val="clustered"/>
        <c:varyColors val="0"/>
        <c:ser>
          <c:idx val="0"/>
          <c:order val="0"/>
          <c:tx>
            <c:strRef>
              <c:f>Lavutslippsbygg!$V$5</c:f>
              <c:strCache>
                <c:ptCount val="1"/>
                <c:pt idx="0">
                  <c:v>Referanse</c:v>
                </c:pt>
              </c:strCache>
            </c:strRef>
          </c:tx>
          <c:spPr>
            <a:solidFill>
              <a:schemeClr val="accent1"/>
            </a:solidFill>
            <a:ln>
              <a:noFill/>
            </a:ln>
            <a:effectLst/>
          </c:spPr>
          <c:invertIfNegative val="0"/>
          <c:dLbls>
            <c:delete val="1"/>
          </c:dLbls>
          <c:cat>
            <c:strRef>
              <c:f>Lavutslippsbygg!$W$4:$AD$4</c:f>
              <c:strCache>
                <c:ptCount val="8"/>
                <c:pt idx="0">
                  <c:v>KONTOR</c:v>
                </c:pt>
                <c:pt idx="1">
                  <c:v>BOLIGBLOKK</c:v>
                </c:pt>
                <c:pt idx="2">
                  <c:v>SKOLE</c:v>
                </c:pt>
                <c:pt idx="3">
                  <c:v>FORRETNING</c:v>
                </c:pt>
                <c:pt idx="4">
                  <c:v>SMÅHUS</c:v>
                </c:pt>
                <c:pt idx="5">
                  <c:v>SYKEHJEM</c:v>
                </c:pt>
                <c:pt idx="6">
                  <c:v>KJELLER, oppvarmet</c:v>
                </c:pt>
                <c:pt idx="7">
                  <c:v>KJELLER, uoppvarmet</c:v>
                </c:pt>
              </c:strCache>
            </c:strRef>
          </c:cat>
          <c:val>
            <c:numRef>
              <c:f>Lavutslippsbygg!$W$5:$AD$5</c:f>
              <c:numCache>
                <c:formatCode>#,##0</c:formatCode>
                <c:ptCount val="8"/>
                <c:pt idx="0">
                  <c:v>6.760170363878661</c:v>
                </c:pt>
                <c:pt idx="1">
                  <c:v>8.0333249466205565</c:v>
                </c:pt>
                <c:pt idx="2">
                  <c:v>6.3664542210204598</c:v>
                </c:pt>
                <c:pt idx="3">
                  <c:v>5.9700671717984743</c:v>
                </c:pt>
                <c:pt idx="4">
                  <c:v>4.5626119476682057</c:v>
                </c:pt>
                <c:pt idx="5">
                  <c:v>6.8328607389068745</c:v>
                </c:pt>
                <c:pt idx="6">
                  <c:v>5.2060564776763449</c:v>
                </c:pt>
                <c:pt idx="7">
                  <c:v>3.6218832538474039</c:v>
                </c:pt>
              </c:numCache>
            </c:numRef>
          </c:val>
          <c:extLst>
            <c:ext xmlns:c16="http://schemas.microsoft.com/office/drawing/2014/chart" uri="{C3380CC4-5D6E-409C-BE32-E72D297353CC}">
              <c16:uniqueId val="{00000000-6FF6-4FC7-829D-6FE4471EB5DA}"/>
            </c:ext>
          </c:extLst>
        </c:ser>
        <c:ser>
          <c:idx val="1"/>
          <c:order val="1"/>
          <c:tx>
            <c:strRef>
              <c:f>Lavutslippsbygg!$V$6</c:f>
              <c:strCache>
                <c:ptCount val="1"/>
                <c:pt idx="0">
                  <c:v>Lavutslipp</c:v>
                </c:pt>
              </c:strCache>
            </c:strRef>
          </c:tx>
          <c:spPr>
            <a:solidFill>
              <a:srgbClr val="92D050"/>
            </a:solidFill>
            <a:ln>
              <a:noFill/>
            </a:ln>
            <a:effectLst/>
          </c:spPr>
          <c:invertIfNegative val="0"/>
          <c:dLbls>
            <c:dLbl>
              <c:idx val="0"/>
              <c:tx>
                <c:rich>
                  <a:bodyPr/>
                  <a:lstStyle/>
                  <a:p>
                    <a:fld id="{9FE9FA8C-361C-4180-887C-5250DA14E250}" type="CELLRANGE">
                      <a:rPr lang="en-US"/>
                      <a:pPr/>
                      <a:t>[CELLEOMRÅDE]</a:t>
                    </a:fld>
                    <a:endParaRPr lang="nb-NO"/>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6FF6-4FC7-829D-6FE4471EB5DA}"/>
                </c:ext>
              </c:extLst>
            </c:dLbl>
            <c:dLbl>
              <c:idx val="1"/>
              <c:tx>
                <c:rich>
                  <a:bodyPr/>
                  <a:lstStyle/>
                  <a:p>
                    <a:fld id="{5FCC40FF-721B-48A7-8D28-1D200415747A}" type="CELLRANGE">
                      <a:rPr lang="nb-NO"/>
                      <a:pPr/>
                      <a:t>[CELLEOMRÅDE]</a:t>
                    </a:fld>
                    <a:endParaRPr lang="nb-NO"/>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FF6-4FC7-829D-6FE4471EB5DA}"/>
                </c:ext>
              </c:extLst>
            </c:dLbl>
            <c:dLbl>
              <c:idx val="2"/>
              <c:tx>
                <c:rich>
                  <a:bodyPr/>
                  <a:lstStyle/>
                  <a:p>
                    <a:fld id="{002685E9-09D2-4490-AE3C-D7CDD80B0AC0}" type="CELLRANGE">
                      <a:rPr lang="nb-NO"/>
                      <a:pPr/>
                      <a:t>[CELLEOMRÅDE]</a:t>
                    </a:fld>
                    <a:endParaRPr lang="nb-NO"/>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FF6-4FC7-829D-6FE4471EB5DA}"/>
                </c:ext>
              </c:extLst>
            </c:dLbl>
            <c:dLbl>
              <c:idx val="3"/>
              <c:tx>
                <c:rich>
                  <a:bodyPr/>
                  <a:lstStyle/>
                  <a:p>
                    <a:fld id="{A70B2CE5-4CD5-4757-ADFE-B826BD7CA381}" type="CELLRANGE">
                      <a:rPr lang="nb-NO"/>
                      <a:pPr/>
                      <a:t>[CELLEOMRÅDE]</a:t>
                    </a:fld>
                    <a:endParaRPr lang="nb-NO"/>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FF6-4FC7-829D-6FE4471EB5DA}"/>
                </c:ext>
              </c:extLst>
            </c:dLbl>
            <c:dLbl>
              <c:idx val="4"/>
              <c:tx>
                <c:rich>
                  <a:bodyPr/>
                  <a:lstStyle/>
                  <a:p>
                    <a:fld id="{7AF1E697-193D-465D-B524-F9934D2A1F27}" type="CELLRANGE">
                      <a:rPr lang="nb-NO"/>
                      <a:pPr/>
                      <a:t>[CELLEOMRÅDE]</a:t>
                    </a:fld>
                    <a:endParaRPr lang="nb-NO"/>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6FF6-4FC7-829D-6FE4471EB5DA}"/>
                </c:ext>
              </c:extLst>
            </c:dLbl>
            <c:dLbl>
              <c:idx val="5"/>
              <c:tx>
                <c:rich>
                  <a:bodyPr/>
                  <a:lstStyle/>
                  <a:p>
                    <a:fld id="{5BFB9303-376C-4D70-AAF7-FCB1091DD365}" type="CELLRANGE">
                      <a:rPr lang="nb-NO"/>
                      <a:pPr/>
                      <a:t>[CELLEOMRÅDE]</a:t>
                    </a:fld>
                    <a:endParaRPr lang="nb-NO"/>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6FF6-4FC7-829D-6FE4471EB5DA}"/>
                </c:ext>
              </c:extLst>
            </c:dLbl>
            <c:dLbl>
              <c:idx val="6"/>
              <c:tx>
                <c:rich>
                  <a:bodyPr/>
                  <a:lstStyle/>
                  <a:p>
                    <a:fld id="{F3B91C8C-12FA-45DB-8686-66D1808F4025}" type="CELLRANGE">
                      <a:rPr lang="nb-NO"/>
                      <a:pPr/>
                      <a:t>[CELLEOMRÅDE]</a:t>
                    </a:fld>
                    <a:endParaRPr lang="nb-NO"/>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FF6-4FC7-829D-6FE4471EB5DA}"/>
                </c:ext>
              </c:extLst>
            </c:dLbl>
            <c:dLbl>
              <c:idx val="7"/>
              <c:tx>
                <c:rich>
                  <a:bodyPr/>
                  <a:lstStyle/>
                  <a:p>
                    <a:fld id="{3534D8D9-BBE9-43BC-A1AF-C0F110E56EEA}" type="CELLRANGE">
                      <a:rPr lang="nb-NO"/>
                      <a:pPr/>
                      <a:t>[CELLEOMRÅDE]</a:t>
                    </a:fld>
                    <a:endParaRPr lang="nb-NO"/>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6FF6-4FC7-829D-6FE4471EB5DA}"/>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nb-NO"/>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Lavutslippsbygg!$W$4:$AD$4</c:f>
              <c:strCache>
                <c:ptCount val="8"/>
                <c:pt idx="0">
                  <c:v>KONTOR</c:v>
                </c:pt>
                <c:pt idx="1">
                  <c:v>BOLIGBLOKK</c:v>
                </c:pt>
                <c:pt idx="2">
                  <c:v>SKOLE</c:v>
                </c:pt>
                <c:pt idx="3">
                  <c:v>FORRETNING</c:v>
                </c:pt>
                <c:pt idx="4">
                  <c:v>SMÅHUS</c:v>
                </c:pt>
                <c:pt idx="5">
                  <c:v>SYKEHJEM</c:v>
                </c:pt>
                <c:pt idx="6">
                  <c:v>KJELLER, oppvarmet</c:v>
                </c:pt>
                <c:pt idx="7">
                  <c:v>KJELLER, uoppvarmet</c:v>
                </c:pt>
              </c:strCache>
            </c:strRef>
          </c:cat>
          <c:val>
            <c:numRef>
              <c:f>Lavutslippsbygg!$W$6:$AD$6</c:f>
              <c:numCache>
                <c:formatCode>#,##0</c:formatCode>
                <c:ptCount val="8"/>
                <c:pt idx="0">
                  <c:v>4.0776713608733157</c:v>
                </c:pt>
                <c:pt idx="1">
                  <c:v>4.8281823413851068</c:v>
                </c:pt>
                <c:pt idx="2">
                  <c:v>4.3634324536762303</c:v>
                </c:pt>
                <c:pt idx="3">
                  <c:v>3.7911399093718767</c:v>
                </c:pt>
                <c:pt idx="4">
                  <c:v>3.2973138344604376</c:v>
                </c:pt>
                <c:pt idx="5">
                  <c:v>4.5236898749893237</c:v>
                </c:pt>
                <c:pt idx="6">
                  <c:v>2.4938941683858227</c:v>
                </c:pt>
                <c:pt idx="7">
                  <c:v>1.8384368135418097</c:v>
                </c:pt>
              </c:numCache>
            </c:numRef>
          </c:val>
          <c:extLst>
            <c:ext xmlns:c15="http://schemas.microsoft.com/office/drawing/2012/chart" uri="{02D57815-91ED-43cb-92C2-25804820EDAC}">
              <c15:datalabelsRange>
                <c15:f>Lavutslippsbygg!$W$7:$AD$7</c15:f>
                <c15:dlblRangeCache>
                  <c:ptCount val="8"/>
                  <c:pt idx="0">
                    <c:v>-40 %</c:v>
                  </c:pt>
                  <c:pt idx="1">
                    <c:v>-40 %</c:v>
                  </c:pt>
                  <c:pt idx="2">
                    <c:v>-31 %</c:v>
                  </c:pt>
                  <c:pt idx="3">
                    <c:v>-36 %</c:v>
                  </c:pt>
                  <c:pt idx="4">
                    <c:v>-28 %</c:v>
                  </c:pt>
                  <c:pt idx="5">
                    <c:v>-34 %</c:v>
                  </c:pt>
                  <c:pt idx="6">
                    <c:v>-52 %</c:v>
                  </c:pt>
                  <c:pt idx="7">
                    <c:v>-49 %</c:v>
                  </c:pt>
                </c15:dlblRangeCache>
              </c15:datalabelsRange>
            </c:ext>
            <c:ext xmlns:c16="http://schemas.microsoft.com/office/drawing/2014/chart" uri="{C3380CC4-5D6E-409C-BE32-E72D297353CC}">
              <c16:uniqueId val="{00000009-6FF6-4FC7-829D-6FE4471EB5DA}"/>
            </c:ext>
          </c:extLst>
        </c:ser>
        <c:dLbls>
          <c:dLblPos val="outEnd"/>
          <c:showLegendKey val="0"/>
          <c:showVal val="1"/>
          <c:showCatName val="0"/>
          <c:showSerName val="0"/>
          <c:showPercent val="0"/>
          <c:showBubbleSize val="0"/>
        </c:dLbls>
        <c:gapWidth val="444"/>
        <c:overlap val="-90"/>
        <c:axId val="1636137071"/>
        <c:axId val="1930953471"/>
      </c:barChart>
      <c:catAx>
        <c:axId val="16361370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nb-NO"/>
          </a:p>
        </c:txPr>
        <c:crossAx val="1930953471"/>
        <c:crosses val="autoZero"/>
        <c:auto val="1"/>
        <c:lblAlgn val="ctr"/>
        <c:lblOffset val="100"/>
        <c:noMultiLvlLbl val="0"/>
      </c:catAx>
      <c:valAx>
        <c:axId val="1930953471"/>
        <c:scaling>
          <c:orientation val="minMax"/>
        </c:scaling>
        <c:delete val="0"/>
        <c:axPos val="l"/>
        <c:title>
          <c:tx>
            <c:rich>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nb-NO" sz="800"/>
                  <a:t>kg</a:t>
                </a:r>
                <a:r>
                  <a:rPr lang="nb-NO" sz="800" baseline="0"/>
                  <a:t> CO2e/m2/år</a:t>
                </a:r>
                <a:endParaRPr lang="nb-NO" sz="800"/>
              </a:p>
            </c:rich>
          </c:tx>
          <c:overlay val="0"/>
          <c:spPr>
            <a:noFill/>
            <a:ln>
              <a:noFill/>
            </a:ln>
            <a:effectLst/>
          </c:spPr>
          <c:txPr>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nb-NO"/>
            </a:p>
          </c:txPr>
        </c:title>
        <c:numFmt formatCode="#,##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6361370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nb-N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b-NO"/>
              <a:t>Erfaringstall for</a:t>
            </a:r>
            <a:r>
              <a:rPr lang="nb-NO" baseline="0"/>
              <a:t> klimagassberegninger i Oslo</a:t>
            </a:r>
            <a:r>
              <a:rPr lang="nb-NO"/>
              <a:t>,</a:t>
            </a:r>
            <a:r>
              <a:rPr lang="nb-NO" baseline="0"/>
              <a:t> kontor</a:t>
            </a:r>
            <a:endParaRPr lang="nb-N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barChart>
        <c:barDir val="col"/>
        <c:grouping val="clustered"/>
        <c:varyColors val="0"/>
        <c:ser>
          <c:idx val="0"/>
          <c:order val="0"/>
          <c:tx>
            <c:strRef>
              <c:f>'Referanseverdier per byggkat'!$B$1</c:f>
              <c:strCache>
                <c:ptCount val="1"/>
                <c:pt idx="0">
                  <c:v>A1-A3+B4/B5 ekskl. grunn og fundamenter</c:v>
                </c:pt>
              </c:strCache>
            </c:strRef>
          </c:tx>
          <c:spPr>
            <a:solidFill>
              <a:schemeClr val="accent1"/>
            </a:solidFill>
            <a:ln>
              <a:noFill/>
            </a:ln>
            <a:effectLst/>
          </c:spPr>
          <c:invertIfNegative val="0"/>
          <c:cat>
            <c:strRef>
              <c:f>'Referanseverdier per byggkat'!$A$2:$A$14</c:f>
              <c:strCache>
                <c:ptCount val="13"/>
                <c:pt idx="0">
                  <c:v>1 (rehab)</c:v>
                </c:pt>
                <c:pt idx="1">
                  <c:v>2</c:v>
                </c:pt>
                <c:pt idx="2">
                  <c:v>3</c:v>
                </c:pt>
                <c:pt idx="3">
                  <c:v>4</c:v>
                </c:pt>
                <c:pt idx="4">
                  <c:v>5</c:v>
                </c:pt>
                <c:pt idx="5">
                  <c:v>6</c:v>
                </c:pt>
                <c:pt idx="6">
                  <c:v>7</c:v>
                </c:pt>
                <c:pt idx="7">
                  <c:v>8</c:v>
                </c:pt>
                <c:pt idx="8">
                  <c:v>9</c:v>
                </c:pt>
                <c:pt idx="9">
                  <c:v>10 (rehab)</c:v>
                </c:pt>
                <c:pt idx="10">
                  <c:v>11</c:v>
                </c:pt>
                <c:pt idx="11">
                  <c:v>12</c:v>
                </c:pt>
                <c:pt idx="12">
                  <c:v>13 (rehab)</c:v>
                </c:pt>
              </c:strCache>
            </c:strRef>
          </c:cat>
          <c:val>
            <c:numRef>
              <c:f>'Referanseverdier per byggkat'!$B$2:$B$14</c:f>
              <c:numCache>
                <c:formatCode>0.00</c:formatCode>
                <c:ptCount val="13"/>
                <c:pt idx="0">
                  <c:v>1.7297861457052754</c:v>
                </c:pt>
                <c:pt idx="1">
                  <c:v>7.6360000000000001</c:v>
                </c:pt>
                <c:pt idx="2">
                  <c:v>5.1520000000000001</c:v>
                </c:pt>
                <c:pt idx="3">
                  <c:v>10.003908336848024</c:v>
                </c:pt>
                <c:pt idx="4">
                  <c:v>4.3172790901137352</c:v>
                </c:pt>
                <c:pt idx="5">
                  <c:v>3.3961261261261262</c:v>
                </c:pt>
                <c:pt idx="6">
                  <c:v>4.8379545454545463</c:v>
                </c:pt>
                <c:pt idx="7">
                  <c:v>3.68</c:v>
                </c:pt>
                <c:pt idx="8">
                  <c:v>3.5344303797468357</c:v>
                </c:pt>
                <c:pt idx="9">
                  <c:v>3.7181818181818178</c:v>
                </c:pt>
                <c:pt idx="10">
                  <c:v>4.0813749142799516</c:v>
                </c:pt>
                <c:pt idx="11">
                  <c:v>4.1877564917377885</c:v>
                </c:pt>
                <c:pt idx="12">
                  <c:v>1.758453301606187</c:v>
                </c:pt>
              </c:numCache>
            </c:numRef>
          </c:val>
          <c:extLst>
            <c:ext xmlns:c16="http://schemas.microsoft.com/office/drawing/2014/chart" uri="{C3380CC4-5D6E-409C-BE32-E72D297353CC}">
              <c16:uniqueId val="{00000000-8991-47BF-B9B1-1EF918EE04BA}"/>
            </c:ext>
          </c:extLst>
        </c:ser>
        <c:dLbls>
          <c:showLegendKey val="0"/>
          <c:showVal val="0"/>
          <c:showCatName val="0"/>
          <c:showSerName val="0"/>
          <c:showPercent val="0"/>
          <c:showBubbleSize val="0"/>
        </c:dLbls>
        <c:gapWidth val="219"/>
        <c:axId val="702075200"/>
        <c:axId val="1078825280"/>
      </c:barChart>
      <c:lineChart>
        <c:grouping val="standard"/>
        <c:varyColors val="0"/>
        <c:ser>
          <c:idx val="1"/>
          <c:order val="1"/>
          <c:tx>
            <c:strRef>
              <c:f>'Referanseverdier per byggkat'!$C$1</c:f>
              <c:strCache>
                <c:ptCount val="1"/>
                <c:pt idx="0">
                  <c:v>Basis</c:v>
                </c:pt>
              </c:strCache>
            </c:strRef>
          </c:tx>
          <c:spPr>
            <a:ln w="22225" cap="rnd">
              <a:solidFill>
                <a:schemeClr val="accent2"/>
              </a:solidFill>
              <a:round/>
            </a:ln>
            <a:effectLst/>
          </c:spPr>
          <c:marker>
            <c:symbol val="none"/>
          </c:marker>
          <c:cat>
            <c:strRef>
              <c:f>'Referanseverdier per byggkat'!$A$2:$A$14</c:f>
              <c:strCache>
                <c:ptCount val="13"/>
                <c:pt idx="0">
                  <c:v>1 (rehab)</c:v>
                </c:pt>
                <c:pt idx="1">
                  <c:v>2</c:v>
                </c:pt>
                <c:pt idx="2">
                  <c:v>3</c:v>
                </c:pt>
                <c:pt idx="3">
                  <c:v>4</c:v>
                </c:pt>
                <c:pt idx="4">
                  <c:v>5</c:v>
                </c:pt>
                <c:pt idx="5">
                  <c:v>6</c:v>
                </c:pt>
                <c:pt idx="6">
                  <c:v>7</c:v>
                </c:pt>
                <c:pt idx="7">
                  <c:v>8</c:v>
                </c:pt>
                <c:pt idx="8">
                  <c:v>9</c:v>
                </c:pt>
                <c:pt idx="9">
                  <c:v>10 (rehab)</c:v>
                </c:pt>
                <c:pt idx="10">
                  <c:v>11</c:v>
                </c:pt>
                <c:pt idx="11">
                  <c:v>12</c:v>
                </c:pt>
                <c:pt idx="12">
                  <c:v>13 (rehab)</c:v>
                </c:pt>
              </c:strCache>
            </c:strRef>
          </c:cat>
          <c:val>
            <c:numRef>
              <c:f>'Referanseverdier per byggkat'!$C$2:$C$14</c:f>
              <c:numCache>
                <c:formatCode>0.00</c:formatCode>
                <c:ptCount val="13"/>
                <c:pt idx="0">
                  <c:v>6.0858333333333334</c:v>
                </c:pt>
                <c:pt idx="1">
                  <c:v>6.0858333333333334</c:v>
                </c:pt>
                <c:pt idx="2">
                  <c:v>6.0858333333333334</c:v>
                </c:pt>
                <c:pt idx="3">
                  <c:v>6.0858333333333334</c:v>
                </c:pt>
                <c:pt idx="4">
                  <c:v>6.0858333333333334</c:v>
                </c:pt>
                <c:pt idx="5">
                  <c:v>6.0858333333333334</c:v>
                </c:pt>
                <c:pt idx="6">
                  <c:v>6.0858333333333334</c:v>
                </c:pt>
                <c:pt idx="7">
                  <c:v>6.0858333333333334</c:v>
                </c:pt>
                <c:pt idx="8">
                  <c:v>6.0858333333333334</c:v>
                </c:pt>
                <c:pt idx="9">
                  <c:v>6.0858333333333334</c:v>
                </c:pt>
                <c:pt idx="10">
                  <c:v>6.0858333333333334</c:v>
                </c:pt>
                <c:pt idx="11">
                  <c:v>6.0858333333333334</c:v>
                </c:pt>
                <c:pt idx="12">
                  <c:v>6.0858333333333334</c:v>
                </c:pt>
              </c:numCache>
            </c:numRef>
          </c:val>
          <c:smooth val="0"/>
          <c:extLst>
            <c:ext xmlns:c16="http://schemas.microsoft.com/office/drawing/2014/chart" uri="{C3380CC4-5D6E-409C-BE32-E72D297353CC}">
              <c16:uniqueId val="{00000001-8991-47BF-B9B1-1EF918EE04BA}"/>
            </c:ext>
          </c:extLst>
        </c:ser>
        <c:ser>
          <c:idx val="2"/>
          <c:order val="2"/>
          <c:tx>
            <c:strRef>
              <c:f>'Referanseverdier per byggkat'!$D$1</c:f>
              <c:strCache>
                <c:ptCount val="1"/>
                <c:pt idx="0">
                  <c:v>Avansert</c:v>
                </c:pt>
              </c:strCache>
            </c:strRef>
          </c:tx>
          <c:spPr>
            <a:ln w="22225" cap="rnd">
              <a:solidFill>
                <a:schemeClr val="accent3"/>
              </a:solidFill>
              <a:round/>
            </a:ln>
            <a:effectLst/>
          </c:spPr>
          <c:marker>
            <c:symbol val="none"/>
          </c:marker>
          <c:cat>
            <c:strRef>
              <c:f>'Referanseverdier per byggkat'!$A$2:$A$14</c:f>
              <c:strCache>
                <c:ptCount val="13"/>
                <c:pt idx="0">
                  <c:v>1 (rehab)</c:v>
                </c:pt>
                <c:pt idx="1">
                  <c:v>2</c:v>
                </c:pt>
                <c:pt idx="2">
                  <c:v>3</c:v>
                </c:pt>
                <c:pt idx="3">
                  <c:v>4</c:v>
                </c:pt>
                <c:pt idx="4">
                  <c:v>5</c:v>
                </c:pt>
                <c:pt idx="5">
                  <c:v>6</c:v>
                </c:pt>
                <c:pt idx="6">
                  <c:v>7</c:v>
                </c:pt>
                <c:pt idx="7">
                  <c:v>8</c:v>
                </c:pt>
                <c:pt idx="8">
                  <c:v>9</c:v>
                </c:pt>
                <c:pt idx="9">
                  <c:v>10 (rehab)</c:v>
                </c:pt>
                <c:pt idx="10">
                  <c:v>11</c:v>
                </c:pt>
                <c:pt idx="11">
                  <c:v>12</c:v>
                </c:pt>
                <c:pt idx="12">
                  <c:v>13 (rehab)</c:v>
                </c:pt>
              </c:strCache>
            </c:strRef>
          </c:cat>
          <c:val>
            <c:numRef>
              <c:f>'Referanseverdier per byggkat'!$D$2:$D$14</c:f>
              <c:numCache>
                <c:formatCode>0.00</c:formatCode>
                <c:ptCount val="13"/>
                <c:pt idx="0">
                  <c:v>4.737633333333334</c:v>
                </c:pt>
                <c:pt idx="1">
                  <c:v>4.737633333333334</c:v>
                </c:pt>
                <c:pt idx="2">
                  <c:v>4.737633333333334</c:v>
                </c:pt>
                <c:pt idx="3">
                  <c:v>4.737633333333334</c:v>
                </c:pt>
                <c:pt idx="4">
                  <c:v>4.737633333333334</c:v>
                </c:pt>
                <c:pt idx="5">
                  <c:v>4.737633333333334</c:v>
                </c:pt>
                <c:pt idx="6">
                  <c:v>4.737633333333334</c:v>
                </c:pt>
                <c:pt idx="7">
                  <c:v>4.737633333333334</c:v>
                </c:pt>
                <c:pt idx="8">
                  <c:v>4.737633333333334</c:v>
                </c:pt>
                <c:pt idx="9">
                  <c:v>4.737633333333334</c:v>
                </c:pt>
                <c:pt idx="10">
                  <c:v>4.737633333333334</c:v>
                </c:pt>
                <c:pt idx="11">
                  <c:v>4.737633333333334</c:v>
                </c:pt>
                <c:pt idx="12">
                  <c:v>4.737633333333334</c:v>
                </c:pt>
              </c:numCache>
            </c:numRef>
          </c:val>
          <c:smooth val="0"/>
          <c:extLst>
            <c:ext xmlns:c16="http://schemas.microsoft.com/office/drawing/2014/chart" uri="{C3380CC4-5D6E-409C-BE32-E72D297353CC}">
              <c16:uniqueId val="{00000002-8991-47BF-B9B1-1EF918EE04BA}"/>
            </c:ext>
          </c:extLst>
        </c:ser>
        <c:ser>
          <c:idx val="3"/>
          <c:order val="3"/>
          <c:tx>
            <c:strRef>
              <c:f>'Referanseverdier per byggkat'!$E$1</c:f>
              <c:strCache>
                <c:ptCount val="1"/>
                <c:pt idx="0">
                  <c:v>Spydspiss</c:v>
                </c:pt>
              </c:strCache>
            </c:strRef>
          </c:tx>
          <c:spPr>
            <a:ln w="22225" cap="rnd">
              <a:solidFill>
                <a:schemeClr val="accent4"/>
              </a:solidFill>
              <a:round/>
            </a:ln>
            <a:effectLst/>
          </c:spPr>
          <c:marker>
            <c:symbol val="none"/>
          </c:marker>
          <c:cat>
            <c:strRef>
              <c:f>'Referanseverdier per byggkat'!$A$2:$A$14</c:f>
              <c:strCache>
                <c:ptCount val="13"/>
                <c:pt idx="0">
                  <c:v>1 (rehab)</c:v>
                </c:pt>
                <c:pt idx="1">
                  <c:v>2</c:v>
                </c:pt>
                <c:pt idx="2">
                  <c:v>3</c:v>
                </c:pt>
                <c:pt idx="3">
                  <c:v>4</c:v>
                </c:pt>
                <c:pt idx="4">
                  <c:v>5</c:v>
                </c:pt>
                <c:pt idx="5">
                  <c:v>6</c:v>
                </c:pt>
                <c:pt idx="6">
                  <c:v>7</c:v>
                </c:pt>
                <c:pt idx="7">
                  <c:v>8</c:v>
                </c:pt>
                <c:pt idx="8">
                  <c:v>9</c:v>
                </c:pt>
                <c:pt idx="9">
                  <c:v>10 (rehab)</c:v>
                </c:pt>
                <c:pt idx="10">
                  <c:v>11</c:v>
                </c:pt>
                <c:pt idx="11">
                  <c:v>12</c:v>
                </c:pt>
                <c:pt idx="12">
                  <c:v>13 (rehab)</c:v>
                </c:pt>
              </c:strCache>
            </c:strRef>
          </c:cat>
          <c:val>
            <c:numRef>
              <c:f>'Referanseverdier per byggkat'!$E$2:$E$14</c:f>
              <c:numCache>
                <c:formatCode>0.00</c:formatCode>
                <c:ptCount val="13"/>
                <c:pt idx="0">
                  <c:v>3.3894333333333333</c:v>
                </c:pt>
                <c:pt idx="1">
                  <c:v>3.3894333333333333</c:v>
                </c:pt>
                <c:pt idx="2">
                  <c:v>3.3894333333333333</c:v>
                </c:pt>
                <c:pt idx="3">
                  <c:v>3.3894333333333333</c:v>
                </c:pt>
                <c:pt idx="4">
                  <c:v>3.3894333333333333</c:v>
                </c:pt>
                <c:pt idx="5">
                  <c:v>3.3894333333333333</c:v>
                </c:pt>
                <c:pt idx="6">
                  <c:v>3.3894333333333333</c:v>
                </c:pt>
                <c:pt idx="7">
                  <c:v>3.3894333333333333</c:v>
                </c:pt>
                <c:pt idx="8">
                  <c:v>3.3894333333333333</c:v>
                </c:pt>
                <c:pt idx="9">
                  <c:v>3.3894333333333333</c:v>
                </c:pt>
                <c:pt idx="10">
                  <c:v>3.3894333333333333</c:v>
                </c:pt>
                <c:pt idx="11">
                  <c:v>3.3894333333333333</c:v>
                </c:pt>
                <c:pt idx="12">
                  <c:v>3.3894333333333333</c:v>
                </c:pt>
              </c:numCache>
            </c:numRef>
          </c:val>
          <c:smooth val="0"/>
          <c:extLst>
            <c:ext xmlns:c16="http://schemas.microsoft.com/office/drawing/2014/chart" uri="{C3380CC4-5D6E-409C-BE32-E72D297353CC}">
              <c16:uniqueId val="{00000003-8991-47BF-B9B1-1EF918EE04BA}"/>
            </c:ext>
          </c:extLst>
        </c:ser>
        <c:dLbls>
          <c:showLegendKey val="0"/>
          <c:showVal val="0"/>
          <c:showCatName val="0"/>
          <c:showSerName val="0"/>
          <c:showPercent val="0"/>
          <c:showBubbleSize val="0"/>
        </c:dLbls>
        <c:marker val="1"/>
        <c:smooth val="0"/>
        <c:axId val="702075200"/>
        <c:axId val="1078825280"/>
      </c:lineChart>
      <c:catAx>
        <c:axId val="70207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078825280"/>
        <c:crosses val="autoZero"/>
        <c:auto val="1"/>
        <c:lblAlgn val="ctr"/>
        <c:lblOffset val="100"/>
        <c:noMultiLvlLbl val="0"/>
      </c:catAx>
      <c:valAx>
        <c:axId val="1078825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b-NO"/>
                  <a:t>kg CO2 ekv./m2/</a:t>
                </a:r>
                <a:r>
                  <a:rPr lang="nb-NO" baseline="0"/>
                  <a:t>år</a:t>
                </a:r>
                <a:endParaRPr lang="nb-NO"/>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b-NO"/>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7020752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b-NO"/>
              <a:t>Erfaringstall for Klimagassberegninger i Oslo, skolebygg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barChart>
        <c:barDir val="col"/>
        <c:grouping val="clustered"/>
        <c:varyColors val="0"/>
        <c:ser>
          <c:idx val="1"/>
          <c:order val="0"/>
          <c:tx>
            <c:strRef>
              <c:f>'Referanseverdier per byggkat'!$H$1</c:f>
              <c:strCache>
                <c:ptCount val="1"/>
                <c:pt idx="0">
                  <c:v>A1-A3+B4/B5 ekskl. grunn og fundamenter</c:v>
                </c:pt>
              </c:strCache>
            </c:strRef>
          </c:tx>
          <c:spPr>
            <a:solidFill>
              <a:schemeClr val="accent1"/>
            </a:solidFill>
            <a:ln>
              <a:noFill/>
            </a:ln>
            <a:effectLst/>
          </c:spPr>
          <c:invertIfNegative val="0"/>
          <c:cat>
            <c:strRef>
              <c:f>'Referanseverdier per byggkat'!$G$2:$G$22</c:f>
              <c:strCach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 (rehab)</c:v>
                </c:pt>
                <c:pt idx="15">
                  <c:v>16</c:v>
                </c:pt>
                <c:pt idx="16">
                  <c:v>17</c:v>
                </c:pt>
                <c:pt idx="17">
                  <c:v>18</c:v>
                </c:pt>
                <c:pt idx="18">
                  <c:v>19</c:v>
                </c:pt>
                <c:pt idx="19">
                  <c:v>20 (rehab)</c:v>
                </c:pt>
                <c:pt idx="20">
                  <c:v>21</c:v>
                </c:pt>
              </c:strCache>
            </c:strRef>
          </c:cat>
          <c:val>
            <c:numRef>
              <c:f>'Referanseverdier per byggkat'!$H$2:$H$22</c:f>
              <c:numCache>
                <c:formatCode>0.00</c:formatCode>
                <c:ptCount val="21"/>
                <c:pt idx="0">
                  <c:v>15.360519999999999</c:v>
                </c:pt>
                <c:pt idx="1">
                  <c:v>5.776007326007325</c:v>
                </c:pt>
                <c:pt idx="2">
                  <c:v>7.1506577929113133</c:v>
                </c:pt>
                <c:pt idx="3">
                  <c:v>6.4399999999999995</c:v>
                </c:pt>
                <c:pt idx="4">
                  <c:v>3.9064366848969287</c:v>
                </c:pt>
                <c:pt idx="5">
                  <c:v>3.0899699662119886</c:v>
                </c:pt>
                <c:pt idx="6">
                  <c:v>3.7720000000000002</c:v>
                </c:pt>
                <c:pt idx="7">
                  <c:v>4.5466666666666669</c:v>
                </c:pt>
                <c:pt idx="8">
                  <c:v>3.6819637139807897</c:v>
                </c:pt>
                <c:pt idx="9">
                  <c:v>2.99</c:v>
                </c:pt>
                <c:pt idx="10">
                  <c:v>4.8691176470588236</c:v>
                </c:pt>
                <c:pt idx="11">
                  <c:v>2.7700701839826682</c:v>
                </c:pt>
                <c:pt idx="12">
                  <c:v>3.5527010048310377</c:v>
                </c:pt>
                <c:pt idx="13">
                  <c:v>7.011165433687145</c:v>
                </c:pt>
                <c:pt idx="14">
                  <c:v>1.9412</c:v>
                </c:pt>
                <c:pt idx="15">
                  <c:v>3.0253667595171776</c:v>
                </c:pt>
                <c:pt idx="16">
                  <c:v>3.4960000000000004</c:v>
                </c:pt>
                <c:pt idx="17">
                  <c:v>4.8650000000000002</c:v>
                </c:pt>
                <c:pt idx="18">
                  <c:v>4.6228448275862064</c:v>
                </c:pt>
                <c:pt idx="19">
                  <c:v>2.8637560134337838</c:v>
                </c:pt>
                <c:pt idx="20">
                  <c:v>4.7326970305871843</c:v>
                </c:pt>
              </c:numCache>
            </c:numRef>
          </c:val>
          <c:extLst>
            <c:ext xmlns:c16="http://schemas.microsoft.com/office/drawing/2014/chart" uri="{C3380CC4-5D6E-409C-BE32-E72D297353CC}">
              <c16:uniqueId val="{00000000-1DCA-433E-A013-7AC4F786826E}"/>
            </c:ext>
          </c:extLst>
        </c:ser>
        <c:dLbls>
          <c:showLegendKey val="0"/>
          <c:showVal val="0"/>
          <c:showCatName val="0"/>
          <c:showSerName val="0"/>
          <c:showPercent val="0"/>
          <c:showBubbleSize val="0"/>
        </c:dLbls>
        <c:gapWidth val="219"/>
        <c:axId val="188814943"/>
        <c:axId val="1086117200"/>
      </c:barChart>
      <c:lineChart>
        <c:grouping val="standard"/>
        <c:varyColors val="0"/>
        <c:ser>
          <c:idx val="2"/>
          <c:order val="1"/>
          <c:tx>
            <c:strRef>
              <c:f>'Referanseverdier per byggkat'!$I$1</c:f>
              <c:strCache>
                <c:ptCount val="1"/>
                <c:pt idx="0">
                  <c:v>Basis</c:v>
                </c:pt>
              </c:strCache>
            </c:strRef>
          </c:tx>
          <c:spPr>
            <a:ln w="22225" cap="rnd">
              <a:solidFill>
                <a:schemeClr val="accent2"/>
              </a:solidFill>
              <a:round/>
            </a:ln>
            <a:effectLst/>
          </c:spPr>
          <c:marker>
            <c:symbol val="none"/>
          </c:marker>
          <c:val>
            <c:numRef>
              <c:f>'Referanseverdier per byggkat'!$I$2:$I$22</c:f>
              <c:numCache>
                <c:formatCode>0.00</c:formatCode>
                <c:ptCount val="21"/>
                <c:pt idx="0">
                  <c:v>5.5286018549769977</c:v>
                </c:pt>
                <c:pt idx="1">
                  <c:v>5.5286018549769977</c:v>
                </c:pt>
                <c:pt idx="2">
                  <c:v>5.5286018549769977</c:v>
                </c:pt>
                <c:pt idx="3">
                  <c:v>5.5286018549769977</c:v>
                </c:pt>
                <c:pt idx="4">
                  <c:v>5.5286018549769977</c:v>
                </c:pt>
                <c:pt idx="5">
                  <c:v>5.5286018549769977</c:v>
                </c:pt>
                <c:pt idx="6">
                  <c:v>5.5286018549769977</c:v>
                </c:pt>
                <c:pt idx="7">
                  <c:v>5.5286018549769977</c:v>
                </c:pt>
                <c:pt idx="8">
                  <c:v>5.5286018549769977</c:v>
                </c:pt>
                <c:pt idx="9">
                  <c:v>5.5286018549769977</c:v>
                </c:pt>
                <c:pt idx="10">
                  <c:v>5.5286018549769977</c:v>
                </c:pt>
                <c:pt idx="11">
                  <c:v>5.5286018549769977</c:v>
                </c:pt>
                <c:pt idx="12">
                  <c:v>5.5286018549769977</c:v>
                </c:pt>
                <c:pt idx="13">
                  <c:v>5.5286018549769977</c:v>
                </c:pt>
                <c:pt idx="14">
                  <c:v>5.5286018549769977</c:v>
                </c:pt>
                <c:pt idx="15">
                  <c:v>5.5286018549769977</c:v>
                </c:pt>
                <c:pt idx="16">
                  <c:v>5.5286018549769977</c:v>
                </c:pt>
                <c:pt idx="17">
                  <c:v>5.5286018549769977</c:v>
                </c:pt>
                <c:pt idx="18">
                  <c:v>5.5286018549769977</c:v>
                </c:pt>
                <c:pt idx="19">
                  <c:v>5.5286018549769977</c:v>
                </c:pt>
                <c:pt idx="20">
                  <c:v>5.5286018549769977</c:v>
                </c:pt>
              </c:numCache>
            </c:numRef>
          </c:val>
          <c:smooth val="0"/>
          <c:extLst>
            <c:ext xmlns:c16="http://schemas.microsoft.com/office/drawing/2014/chart" uri="{C3380CC4-5D6E-409C-BE32-E72D297353CC}">
              <c16:uniqueId val="{00000001-1DCA-433E-A013-7AC4F786826E}"/>
            </c:ext>
          </c:extLst>
        </c:ser>
        <c:ser>
          <c:idx val="3"/>
          <c:order val="2"/>
          <c:tx>
            <c:strRef>
              <c:f>'Referanseverdier per byggkat'!$J$1</c:f>
              <c:strCache>
                <c:ptCount val="1"/>
                <c:pt idx="0">
                  <c:v>Avansert</c:v>
                </c:pt>
              </c:strCache>
            </c:strRef>
          </c:tx>
          <c:spPr>
            <a:ln w="22225" cap="rnd">
              <a:solidFill>
                <a:schemeClr val="accent3"/>
              </a:solidFill>
              <a:round/>
            </a:ln>
            <a:effectLst/>
          </c:spPr>
          <c:marker>
            <c:symbol val="none"/>
          </c:marker>
          <c:val>
            <c:numRef>
              <c:f>'Referanseverdier per byggkat'!$J$2:$J$22</c:f>
              <c:numCache>
                <c:formatCode>0.00</c:formatCode>
                <c:ptCount val="21"/>
                <c:pt idx="0">
                  <c:v>4.2839400353496595</c:v>
                </c:pt>
                <c:pt idx="1">
                  <c:v>4.2839400353496595</c:v>
                </c:pt>
                <c:pt idx="2">
                  <c:v>4.2839400353496595</c:v>
                </c:pt>
                <c:pt idx="3">
                  <c:v>4.2839400353496595</c:v>
                </c:pt>
                <c:pt idx="4">
                  <c:v>4.2839400353496595</c:v>
                </c:pt>
                <c:pt idx="5">
                  <c:v>4.2839400353496595</c:v>
                </c:pt>
                <c:pt idx="6">
                  <c:v>4.2839400353496595</c:v>
                </c:pt>
                <c:pt idx="7">
                  <c:v>4.2839400353496595</c:v>
                </c:pt>
                <c:pt idx="8">
                  <c:v>4.2839400353496595</c:v>
                </c:pt>
                <c:pt idx="9">
                  <c:v>4.2839400353496595</c:v>
                </c:pt>
                <c:pt idx="10">
                  <c:v>4.2839400353496595</c:v>
                </c:pt>
                <c:pt idx="11">
                  <c:v>4.2839400353496595</c:v>
                </c:pt>
                <c:pt idx="12">
                  <c:v>4.2839400353496595</c:v>
                </c:pt>
                <c:pt idx="13">
                  <c:v>4.2839400353496595</c:v>
                </c:pt>
                <c:pt idx="14">
                  <c:v>4.2839400353496595</c:v>
                </c:pt>
                <c:pt idx="15">
                  <c:v>4.2839400353496595</c:v>
                </c:pt>
                <c:pt idx="16">
                  <c:v>4.2839400353496595</c:v>
                </c:pt>
                <c:pt idx="17">
                  <c:v>4.2839400353496595</c:v>
                </c:pt>
                <c:pt idx="18">
                  <c:v>4.2839400353496595</c:v>
                </c:pt>
                <c:pt idx="19">
                  <c:v>4.2839400353496595</c:v>
                </c:pt>
                <c:pt idx="20">
                  <c:v>4.2839400353496595</c:v>
                </c:pt>
              </c:numCache>
            </c:numRef>
          </c:val>
          <c:smooth val="0"/>
          <c:extLst>
            <c:ext xmlns:c16="http://schemas.microsoft.com/office/drawing/2014/chart" uri="{C3380CC4-5D6E-409C-BE32-E72D297353CC}">
              <c16:uniqueId val="{00000002-1DCA-433E-A013-7AC4F786826E}"/>
            </c:ext>
          </c:extLst>
        </c:ser>
        <c:ser>
          <c:idx val="4"/>
          <c:order val="3"/>
          <c:tx>
            <c:strRef>
              <c:f>'Referanseverdier per byggkat'!$K$1</c:f>
              <c:strCache>
                <c:ptCount val="1"/>
                <c:pt idx="0">
                  <c:v>Spydspiss</c:v>
                </c:pt>
              </c:strCache>
            </c:strRef>
          </c:tx>
          <c:spPr>
            <a:ln w="22225" cap="rnd">
              <a:solidFill>
                <a:schemeClr val="accent4"/>
              </a:solidFill>
              <a:round/>
            </a:ln>
            <a:effectLst/>
          </c:spPr>
          <c:marker>
            <c:symbol val="none"/>
          </c:marker>
          <c:val>
            <c:numRef>
              <c:f>'Referanseverdier per byggkat'!$K$2:$K$22</c:f>
              <c:numCache>
                <c:formatCode>0.00</c:formatCode>
                <c:ptCount val="21"/>
                <c:pt idx="0">
                  <c:v>3.0392782157223208</c:v>
                </c:pt>
                <c:pt idx="1">
                  <c:v>3.0392782157223208</c:v>
                </c:pt>
                <c:pt idx="2">
                  <c:v>3.0392782157223208</c:v>
                </c:pt>
                <c:pt idx="3">
                  <c:v>3.0392782157223208</c:v>
                </c:pt>
                <c:pt idx="4">
                  <c:v>3.0392782157223208</c:v>
                </c:pt>
                <c:pt idx="5">
                  <c:v>3.0392782157223208</c:v>
                </c:pt>
                <c:pt idx="6">
                  <c:v>3.0392782157223208</c:v>
                </c:pt>
                <c:pt idx="7">
                  <c:v>3.0392782157223208</c:v>
                </c:pt>
                <c:pt idx="8">
                  <c:v>3.0392782157223208</c:v>
                </c:pt>
                <c:pt idx="9">
                  <c:v>3.0392782157223208</c:v>
                </c:pt>
                <c:pt idx="10">
                  <c:v>3.0392782157223208</c:v>
                </c:pt>
                <c:pt idx="11">
                  <c:v>3.0392782157223208</c:v>
                </c:pt>
                <c:pt idx="12">
                  <c:v>3.0392782157223208</c:v>
                </c:pt>
                <c:pt idx="13">
                  <c:v>3.0392782157223208</c:v>
                </c:pt>
                <c:pt idx="14">
                  <c:v>3.0392782157223208</c:v>
                </c:pt>
                <c:pt idx="15">
                  <c:v>3.0392782157223208</c:v>
                </c:pt>
                <c:pt idx="16">
                  <c:v>3.0392782157223208</c:v>
                </c:pt>
                <c:pt idx="17">
                  <c:v>3.0392782157223208</c:v>
                </c:pt>
                <c:pt idx="18">
                  <c:v>3.0392782157223208</c:v>
                </c:pt>
                <c:pt idx="19">
                  <c:v>3.0392782157223208</c:v>
                </c:pt>
                <c:pt idx="20">
                  <c:v>3.0392782157223208</c:v>
                </c:pt>
              </c:numCache>
            </c:numRef>
          </c:val>
          <c:smooth val="0"/>
          <c:extLst>
            <c:ext xmlns:c16="http://schemas.microsoft.com/office/drawing/2014/chart" uri="{C3380CC4-5D6E-409C-BE32-E72D297353CC}">
              <c16:uniqueId val="{00000003-1DCA-433E-A013-7AC4F786826E}"/>
            </c:ext>
          </c:extLst>
        </c:ser>
        <c:dLbls>
          <c:showLegendKey val="0"/>
          <c:showVal val="0"/>
          <c:showCatName val="0"/>
          <c:showSerName val="0"/>
          <c:showPercent val="0"/>
          <c:showBubbleSize val="0"/>
        </c:dLbls>
        <c:marker val="1"/>
        <c:smooth val="0"/>
        <c:axId val="188814943"/>
        <c:axId val="1086117200"/>
      </c:lineChart>
      <c:catAx>
        <c:axId val="188814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086117200"/>
        <c:crosses val="autoZero"/>
        <c:auto val="1"/>
        <c:lblAlgn val="ctr"/>
        <c:lblOffset val="100"/>
        <c:noMultiLvlLbl val="0"/>
      </c:catAx>
      <c:valAx>
        <c:axId val="1086117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nb-NO"/>
                  <a:t>kg CO2 ekv./m2/år</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nb-NO"/>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8881494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39FE704F80C14DA225DF2A1DC23842" ma:contentTypeVersion="3" ma:contentTypeDescription="Opprett et nytt dokument." ma:contentTypeScope="" ma:versionID="72017b7d6973a274770aa25c7985d7c3">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0125fbfc2b3aaf84cb6aca27429c3b7e"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A09AF-FC7B-4F22-A5A9-923F4A920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71ADD-BF77-41C8-A04C-0A73268D74D6}">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7bfd8652-9f54-45a4-9684-efa1596a6182"/>
    <ds:schemaRef ds:uri="http://schemas.openxmlformats.org/package/2006/metadata/core-properties"/>
    <ds:schemaRef ds:uri="http://purl.org/dc/elements/1.1/"/>
    <ds:schemaRef ds:uri="5371e8e2-a9e8-46df-a91b-761db99c8728"/>
    <ds:schemaRef ds:uri="http://www.w3.org/XML/1998/namespace"/>
    <ds:schemaRef ds:uri="http://purl.org/dc/dcmitype/"/>
  </ds:schemaRefs>
</ds:datastoreItem>
</file>

<file path=customXml/itemProps3.xml><?xml version="1.0" encoding="utf-8"?>
<ds:datastoreItem xmlns:ds="http://schemas.openxmlformats.org/officeDocument/2006/customXml" ds:itemID="{F4D5F8C7-4D8B-441C-AB48-F6DCC723B187}">
  <ds:schemaRefs>
    <ds:schemaRef ds:uri="http://schemas.microsoft.com/sharepoint/v3/contenttype/forms"/>
  </ds:schemaRefs>
</ds:datastoreItem>
</file>

<file path=customXml/itemProps4.xml><?xml version="1.0" encoding="utf-8"?>
<ds:datastoreItem xmlns:ds="http://schemas.openxmlformats.org/officeDocument/2006/customXml" ds:itemID="{10D78B93-6EDC-44CC-AFD5-8CAAEB374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5162</Words>
  <Characters>27361</Characters>
  <Application>Microsoft Office Word</Application>
  <DocSecurity>0</DocSecurity>
  <Lines>228</Lines>
  <Paragraphs>64</Paragraphs>
  <ScaleCrop>false</ScaleCrop>
  <Company/>
  <LinksUpToDate>false</LinksUpToDate>
  <CharactersWithSpaces>32459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Kristoffersen Ramsnes</dc:creator>
  <cp:keywords/>
  <dc:description/>
  <cp:lastModifiedBy>Ellen Kristoffersen Ramsnes</cp:lastModifiedBy>
  <cp:revision>2</cp:revision>
  <dcterms:created xsi:type="dcterms:W3CDTF">2021-03-02T09:22:00Z</dcterms:created>
  <dcterms:modified xsi:type="dcterms:W3CDTF">2021-03-02T09:22:00Z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ies>
</file>