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BF78" w14:textId="7CB4A023" w:rsidR="00221A6E" w:rsidRPr="007F6C73" w:rsidRDefault="00F04409" w:rsidP="00E10066">
      <w:pPr>
        <w:rPr>
          <w:rFonts w:ascii="Arial" w:hAnsi="Arial" w:cs="Arial"/>
          <w:color w:val="000000" w:themeColor="text1"/>
          <w:sz w:val="18"/>
          <w:szCs w:val="20"/>
        </w:rPr>
      </w:pPr>
      <w:r w:rsidRPr="007F6C73">
        <w:rPr>
          <w:rFonts w:ascii="Arial" w:hAnsi="Arial" w:cs="Arial"/>
          <w:b/>
          <w:bCs/>
          <w:sz w:val="20"/>
        </w:rPr>
        <w:t>Eksempel på</w:t>
      </w:r>
      <w:r w:rsidR="00496388">
        <w:rPr>
          <w:rFonts w:ascii="Arial" w:hAnsi="Arial" w:cs="Arial"/>
          <w:b/>
          <w:bCs/>
          <w:sz w:val="20"/>
        </w:rPr>
        <w:t xml:space="preserve"> bruk av</w:t>
      </w:r>
      <w:r w:rsidRPr="007F6C73">
        <w:rPr>
          <w:rFonts w:ascii="Arial" w:hAnsi="Arial" w:cs="Arial"/>
          <w:b/>
          <w:bCs/>
          <w:sz w:val="20"/>
        </w:rPr>
        <w:t xml:space="preserve"> styringsparameter for leverandørdialog</w:t>
      </w:r>
    </w:p>
    <w:tbl>
      <w:tblPr>
        <w:tblStyle w:val="Tabellrutenett"/>
        <w:tblW w:w="10029" w:type="dxa"/>
        <w:tblInd w:w="108" w:type="dxa"/>
        <w:tblLook w:val="04A0" w:firstRow="1" w:lastRow="0" w:firstColumn="1" w:lastColumn="0" w:noHBand="0" w:noVBand="1"/>
      </w:tblPr>
      <w:tblGrid>
        <w:gridCol w:w="2918"/>
        <w:gridCol w:w="7111"/>
      </w:tblGrid>
      <w:tr w:rsidR="001E608E" w:rsidRPr="00244C01" w14:paraId="02484380" w14:textId="77777777" w:rsidTr="007F6C73">
        <w:tc>
          <w:tcPr>
            <w:tcW w:w="2918" w:type="dxa"/>
            <w:shd w:val="clear" w:color="auto" w:fill="D9D9D9" w:themeFill="background1" w:themeFillShade="D9"/>
          </w:tcPr>
          <w:p w14:paraId="75FA45EB" w14:textId="6170A453" w:rsidR="001E608E" w:rsidRPr="007F6C73" w:rsidRDefault="001E608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</w:pPr>
            <w:r w:rsidRPr="007F6C7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  <w:t>Parameternavn</w:t>
            </w:r>
          </w:p>
        </w:tc>
        <w:tc>
          <w:tcPr>
            <w:tcW w:w="7111" w:type="dxa"/>
            <w:shd w:val="clear" w:color="auto" w:fill="D9D9D9" w:themeFill="background1" w:themeFillShade="D9"/>
          </w:tcPr>
          <w:p w14:paraId="1D5934B8" w14:textId="4515A719" w:rsidR="001E608E" w:rsidRPr="007F6C73" w:rsidRDefault="001E608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</w:pPr>
            <w:r w:rsidRPr="007F6C7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lang w:eastAsia="nb-NO"/>
              </w:rPr>
              <w:t xml:space="preserve">Leverandørdialog </w:t>
            </w:r>
          </w:p>
        </w:tc>
      </w:tr>
      <w:tr w:rsidR="001E608E" w:rsidRPr="00244C01" w14:paraId="09CEF6A5" w14:textId="77777777" w:rsidTr="5AF7CAF7">
        <w:tc>
          <w:tcPr>
            <w:tcW w:w="2918" w:type="dxa"/>
          </w:tcPr>
          <w:p w14:paraId="26B5287A" w14:textId="77CC7A90" w:rsidR="001E608E" w:rsidRPr="007F6C73" w:rsidRDefault="001E608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7111" w:type="dxa"/>
          </w:tcPr>
          <w:p w14:paraId="0EDE8632" w14:textId="6C326BB8" w:rsidR="001E608E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Innkjøpsleder, virksomhetsledelse</w:t>
            </w:r>
          </w:p>
        </w:tc>
      </w:tr>
      <w:tr w:rsidR="001E608E" w:rsidRPr="00244C01" w14:paraId="32346A58" w14:textId="77777777" w:rsidTr="5AF7CAF7">
        <w:tc>
          <w:tcPr>
            <w:tcW w:w="2918" w:type="dxa"/>
          </w:tcPr>
          <w:p w14:paraId="29523202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51554C85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6012FDEC" w14:textId="77777777" w:rsidR="001E608E" w:rsidRPr="00244C01" w:rsidRDefault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7111" w:type="dxa"/>
          </w:tcPr>
          <w:p w14:paraId="53A427EA" w14:textId="1705F03C" w:rsidR="001E608E" w:rsidRDefault="009762F6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Innovative anskaffelser handler om å </w:t>
            </w:r>
            <w:r w:rsidR="00CA0E32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legge til rette for anskaffelse av nye løsninger. </w:t>
            </w:r>
            <w:r w:rsidR="00482CEB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Innovative anskaffelser vil </w:t>
            </w:r>
            <w:r w:rsidR="001E608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si å finne bedre løsninger på virksomhetens oppgaver ved å ta i bruk kjente varer og tjenester på nye områder eller ved å utvikle nye produkter. Parameteren leverandørdialog før konkurranseutlysning er spesielt knyttet til </w:t>
            </w:r>
            <w:r w:rsidR="001E608E" w:rsidRPr="00244C0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det </w:t>
            </w:r>
            <w:r w:rsidR="001E608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å </w:t>
            </w:r>
            <w:r w:rsidR="00482CEB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gjøre innovative anskaffelser. </w:t>
            </w:r>
          </w:p>
          <w:p w14:paraId="5B9C2C66" w14:textId="77777777" w:rsidR="001E608E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2795ABA7" w14:textId="77777777" w:rsidR="001E608E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Erfaring viser at det å ha dialog med leverandører i </w:t>
            </w:r>
            <w:r w:rsidR="3EEB4CFA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planleggingsfasen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gir både </w:t>
            </w:r>
            <w:r w:rsidR="6F36151D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oppdragsgiver 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og leverandøre</w:t>
            </w:r>
            <w:r w:rsidR="24E16370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r 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verdifull kunnskap som bidrar til bedre løsninger. Gjennom dialog får </w:t>
            </w:r>
            <w:r w:rsidR="007F6C73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virksomheten </w:t>
            </w:r>
            <w:r w:rsidR="007F6C73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kunnskap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  <w:r w:rsidR="00496388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om konkurransesituasjonen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, mulige løsninger, </w:t>
            </w:r>
            <w:r w:rsidR="00482C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hva som kan tilpasses eller utvikles for å dekke behovet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og hvordan konkurransen bør gjennomføres. For leverandørene gir dialog bedre forståelse for og informasjon om dine behov slik at de er bedre i stand til å oppfylle virksomhetens krav.</w:t>
            </w:r>
          </w:p>
          <w:p w14:paraId="3B6CE35F" w14:textId="77777777" w:rsidR="0060575D" w:rsidRDefault="006057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11603094" w14:textId="442F568D" w:rsidR="0060575D" w:rsidRPr="007F6C73" w:rsidRDefault="0060575D" w:rsidP="00B7126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Dialog med leverandører er derfor ikke bare knyttet til innovative anskaffelser og mål o</w:t>
            </w:r>
            <w:r w:rsidR="004B0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m innovasjon, men kan også bidra til å nå andre </w:t>
            </w:r>
            <w:r w:rsidR="00B712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virksomhetsmål. Det kan være </w:t>
            </w:r>
            <w:r w:rsidR="004B0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mål om effektivisering, digitalisering, næringsutvikling og mer fornøyde brukere. Parameteren for leverandørdialog kan derfor også brukes som en indikator på måloppnåelse innen disse områdene. </w:t>
            </w:r>
          </w:p>
        </w:tc>
      </w:tr>
      <w:tr w:rsidR="001E608E" w:rsidRPr="00244C01" w14:paraId="18EC1E4C" w14:textId="77777777" w:rsidTr="5AF7CAF7">
        <w:tc>
          <w:tcPr>
            <w:tcW w:w="2918" w:type="dxa"/>
          </w:tcPr>
          <w:p w14:paraId="22413F3E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3C23F0CF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7111" w:type="dxa"/>
          </w:tcPr>
          <w:p w14:paraId="49DA1362" w14:textId="77777777" w:rsidR="001E608E" w:rsidRPr="00244C01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E267CCE" w14:textId="61A558A7" w:rsidR="001E608E" w:rsidRPr="00244C01" w:rsidRDefault="00634EF7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Cs/>
                        <w:color w:val="000000" w:themeColor="text1"/>
                        <w:sz w:val="20"/>
                        <w:szCs w:val="20"/>
                        <w:lang w:eastAsia="nb-N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konkurranser*med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leverandørdialog før konkurranseutlysning 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konkurranser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totalt*</m:t>
                    </m:r>
                  </m:den>
                </m:f>
              </m:oMath>
            </m:oMathPara>
          </w:p>
          <w:p w14:paraId="5264B9FD" w14:textId="77777777" w:rsidR="001E608E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D3FF021" w14:textId="77777777" w:rsidR="001E608E" w:rsidRPr="00244C01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* Konkurranser over nasjonal terskelverdi </w:t>
            </w:r>
          </w:p>
        </w:tc>
      </w:tr>
      <w:tr w:rsidR="001E608E" w:rsidRPr="00244C01" w14:paraId="623DBD69" w14:textId="77777777" w:rsidTr="5AF7CAF7">
        <w:tc>
          <w:tcPr>
            <w:tcW w:w="2918" w:type="dxa"/>
          </w:tcPr>
          <w:p w14:paraId="35530A46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DBDEFE7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1C1E80B8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593CD89A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7111" w:type="dxa"/>
          </w:tcPr>
          <w:p w14:paraId="634A7BAD" w14:textId="6A268684" w:rsidR="001E608E" w:rsidRPr="00496388" w:rsidRDefault="001E608E" w:rsidP="00496388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Leverandørdialog før konkurranseutlysning blir definert </w:t>
            </w:r>
            <w:r w:rsidR="0049638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>som:</w:t>
            </w:r>
            <w:r w:rsidR="00496388" w:rsidRPr="009303E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 Dialog</w:t>
            </w:r>
            <w:r w:rsidRPr="009303E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 med leverandører om en kommende anskaffelse</w:t>
            </w:r>
          </w:p>
          <w:p w14:paraId="7F9C53D8" w14:textId="77777777" w:rsidR="00844BF3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Det er flere måter å ha dialogen på, for eksempel</w:t>
            </w:r>
            <w:r w:rsidR="00844BF3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;</w:t>
            </w:r>
          </w:p>
          <w:p w14:paraId="1BEEE173" w14:textId="77777777" w:rsidR="00844BF3" w:rsidRPr="007F6C73" w:rsidRDefault="00844B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*</w:t>
            </w:r>
            <w:r w:rsidR="001E608E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forespørsel om informasjon (RFI), </w:t>
            </w:r>
          </w:p>
          <w:p w14:paraId="0AE29807" w14:textId="77777777" w:rsidR="00844BF3" w:rsidRPr="007F6C73" w:rsidRDefault="00844B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* </w:t>
            </w:r>
            <w:r w:rsidR="001E608E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dialogkonferanse, dialogbefaring, </w:t>
            </w:r>
          </w:p>
          <w:p w14:paraId="11461A51" w14:textId="34ABE577" w:rsidR="00844BF3" w:rsidRPr="007F6C73" w:rsidRDefault="00844B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* </w:t>
            </w:r>
            <w:r w:rsidR="001E608E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en-til-en-møter </w:t>
            </w:r>
          </w:p>
          <w:p w14:paraId="3B778C18" w14:textId="6ADF8226" w:rsidR="001E608E" w:rsidRPr="007F6C73" w:rsidRDefault="00844B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* </w:t>
            </w:r>
            <w:r w:rsidR="001E608E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konkurransegrunnlag på høring. </w:t>
            </w:r>
          </w:p>
          <w:p w14:paraId="1B90DD2C" w14:textId="681F58C3" w:rsidR="00844BF3" w:rsidRDefault="00844BF3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* veiledende kunngjøring i </w:t>
            </w:r>
            <w:proofErr w:type="spellStart"/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>Doffin</w:t>
            </w:r>
            <w:proofErr w:type="spellEnd"/>
          </w:p>
          <w:p w14:paraId="74463767" w14:textId="77777777" w:rsidR="001E608E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4747B8B8" w14:textId="0C3B9CB8" w:rsidR="02B2B2C4" w:rsidRPr="007F6C73" w:rsidRDefault="4297B9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</w:t>
            </w:r>
            <w:r w:rsidR="02B2B2C4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ialogaktiviteter </w:t>
            </w:r>
            <w:r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skal </w:t>
            </w:r>
            <w:r w:rsidR="02B2B2C4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kommuniseres bredt og være åpne for alle leverandører som ønsker å delta. Skjemaet </w:t>
            </w:r>
            <w:r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veiledende </w:t>
            </w:r>
            <w:r w:rsidR="02B2B2C4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k</w:t>
            </w:r>
            <w:r w:rsidR="6065B72C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unngjøring </w:t>
            </w:r>
            <w:r w:rsidR="02B2B2C4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kan brukes. </w:t>
            </w:r>
          </w:p>
          <w:p w14:paraId="55BAFE03" w14:textId="77777777" w:rsidR="001E608E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CC2A4EC" w14:textId="0BD6B29F" w:rsidR="001E608E" w:rsidRPr="00244C01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Disse veiledende kunngjøringene </w:t>
            </w:r>
            <w:r w:rsidR="6197C8A3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(eller annen dokumentasjon på dialog </w:t>
            </w:r>
            <w:r w:rsidR="05652168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o</w:t>
            </w:r>
            <w:r w:rsidR="58F0E066"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m en kommende anskaffelse) </w:t>
            </w: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er dataene du trenger å samle inn. Tidsbruk for måling er lav forutsatt at rutine for hvordan det skal gjøres er godt kjent i virksomheten (inkludert hvem som har ansvar for å måle det).</w:t>
            </w:r>
          </w:p>
        </w:tc>
      </w:tr>
      <w:tr w:rsidR="001E608E" w:rsidRPr="00244C01" w14:paraId="50D0A60B" w14:textId="77777777" w:rsidTr="5AF7CAF7">
        <w:tc>
          <w:tcPr>
            <w:tcW w:w="2918" w:type="dxa"/>
          </w:tcPr>
          <w:p w14:paraId="28602054" w14:textId="77777777" w:rsidR="00B7126A" w:rsidRDefault="00B7126A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4704BF9" w14:textId="77777777" w:rsidR="001E608E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  <w:p w14:paraId="75985084" w14:textId="0AC50C2A" w:rsidR="00B7126A" w:rsidRPr="00244C01" w:rsidRDefault="00B7126A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7111" w:type="dxa"/>
          </w:tcPr>
          <w:p w14:paraId="473ED726" w14:textId="7B2AF16D" w:rsidR="001E608E" w:rsidRPr="00496388" w:rsidRDefault="3E655B2B" w:rsidP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Virksomheten må ta stilling til hvilke intervaller som skal </w:t>
            </w:r>
            <w:r w:rsidR="436F601D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brukes. Intervallene under er et forslag:</w:t>
            </w:r>
            <w:r w:rsidR="004963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  <w:r w:rsidR="436F601D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&gt;</w:t>
            </w:r>
            <w:r w:rsidR="5AF7CAF7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5</w:t>
            </w:r>
            <w:r w:rsidR="436F601D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0 % = grønt </w:t>
            </w:r>
            <w:r w:rsidR="5AF7CAF7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3</w:t>
            </w:r>
            <w:r w:rsidR="436F601D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0-</w:t>
            </w:r>
            <w:r w:rsidR="5AF7CAF7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5</w:t>
            </w:r>
            <w:r w:rsidR="436F601D"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0 % = gult og &lt;30 % = rødt</w:t>
            </w:r>
          </w:p>
        </w:tc>
      </w:tr>
      <w:tr w:rsidR="001E608E" w:rsidRPr="00244C01" w14:paraId="403F1738" w14:textId="77777777" w:rsidTr="5AF7CAF7">
        <w:tc>
          <w:tcPr>
            <w:tcW w:w="2918" w:type="dxa"/>
          </w:tcPr>
          <w:p w14:paraId="6F7EDAA5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096E64C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77D4E365" w14:textId="77777777" w:rsidR="001E608E" w:rsidRPr="00244C01" w:rsidRDefault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7111" w:type="dxa"/>
          </w:tcPr>
          <w:p w14:paraId="704A4A7D" w14:textId="433087C9" w:rsidR="001E608E" w:rsidRDefault="001E608E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Informasjonen vil 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>vise i hvor stor grad virksomhetens anskaffelser innhenter informasjon fra markedet og legger til rette for at leverandører kan gi innspill tidlig i anskaffelsesprosessen. Verdien av å måle dette er å synliggjøre at det legger til rette for anskaffelse av innovative løsninger</w:t>
            </w:r>
            <w:r w:rsidR="00B7126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. </w:t>
            </w:r>
          </w:p>
          <w:p w14:paraId="37D5FD57" w14:textId="2764CBD9" w:rsidR="00BD370F" w:rsidRDefault="00BD370F" w:rsidP="001E608E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3D249A45" w14:textId="366BAD9A" w:rsidR="00B7126A" w:rsidRPr="00244C01" w:rsidRDefault="00BD370F" w:rsidP="007B2796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Det kan også legge til rette for anskaffelse av løsninger som </w:t>
            </w:r>
            <w:r w:rsidR="007B2796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gir </w:t>
            </w:r>
            <w:r w:rsidR="0075152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  <w:t xml:space="preserve">bedre effektivisering, digitalisering og næringsutvikling sammenlignet med det å gjøre anskaffelser uten å ha dialog med leverandører i forkant. </w:t>
            </w:r>
          </w:p>
        </w:tc>
      </w:tr>
      <w:tr w:rsidR="001E608E" w:rsidRPr="00244C01" w14:paraId="00B1E82C" w14:textId="77777777" w:rsidTr="5AF7CAF7">
        <w:tc>
          <w:tcPr>
            <w:tcW w:w="2918" w:type="dxa"/>
          </w:tcPr>
          <w:p w14:paraId="4F6A8421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445BB616" w14:textId="77777777" w:rsidR="001E608E" w:rsidRPr="00244C01" w:rsidRDefault="001E608E" w:rsidP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  <w:r w:rsidRPr="00244C01"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01E7E88B" w14:textId="77777777" w:rsidR="001E608E" w:rsidRPr="00244C01" w:rsidRDefault="001E608E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7111" w:type="dxa"/>
          </w:tcPr>
          <w:p w14:paraId="403CD8CF" w14:textId="22D4FC58" w:rsidR="001E608E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Innføre rutine for at veiledende kunngjøringer (og evt. annen dokumentasjon på andre tidligdialogaktiviteter) for å invitere til dialogaktiviteter arkiveres. Denne parameteren kan du begynne å måle nå. </w:t>
            </w:r>
          </w:p>
          <w:p w14:paraId="07AFBFFD" w14:textId="0BE86DA8" w:rsidR="001E608E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54D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På den måten kan du gi din første rapport til ledelsen allerede om 6 mnd. </w:t>
            </w:r>
          </w:p>
          <w:p w14:paraId="1B1E89A0" w14:textId="122D2D6F" w:rsidR="001E608E" w:rsidRPr="007F6C73" w:rsidRDefault="001E60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</w:p>
          <w:p w14:paraId="7956596F" w14:textId="63236F85" w:rsidR="001E608E" w:rsidRPr="007F6C73" w:rsidRDefault="7AFF990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7F6C7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lastRenderedPageBreak/>
              <w:t xml:space="preserve">Innsamlingen av dataene bør følges opp av kvalitative vurderinger av om det viser det reelle aktivitetsnivået for innovative anskaffelser. Dette kan gjøres ved å snakke med innkjøperne som rapporterte om hva de gjorde; hvilke resultater fikk de fra prosjektene, hva fungerte bra og hva fungerte mindre bra? Gjennom samtalene kan dere finne gode eksempler som kan spres i organisasjonen til inspirasjon og læring. </w:t>
            </w:r>
          </w:p>
        </w:tc>
      </w:tr>
    </w:tbl>
    <w:p w14:paraId="43691FB5" w14:textId="77777777" w:rsidR="00496388" w:rsidRDefault="00496388">
      <w:pPr>
        <w:rPr>
          <w:rFonts w:ascii="Arial" w:hAnsi="Arial" w:cs="Arial"/>
          <w:b/>
          <w:bCs/>
          <w:sz w:val="20"/>
          <w:szCs w:val="20"/>
        </w:rPr>
      </w:pPr>
    </w:p>
    <w:p w14:paraId="4E7DDAB3" w14:textId="12F15A8C" w:rsidR="007F6C73" w:rsidRPr="00496388" w:rsidRDefault="00F04409">
      <w:pPr>
        <w:rPr>
          <w:rFonts w:ascii="Arial" w:hAnsi="Arial" w:cs="Arial"/>
          <w:bCs/>
          <w:sz w:val="20"/>
          <w:szCs w:val="20"/>
        </w:rPr>
      </w:pPr>
      <w:r w:rsidRPr="00496388">
        <w:rPr>
          <w:rFonts w:ascii="Arial" w:hAnsi="Arial" w:cs="Arial"/>
          <w:b/>
          <w:bCs/>
          <w:sz w:val="20"/>
          <w:szCs w:val="20"/>
        </w:rPr>
        <w:t xml:space="preserve">Finn mer informasjon om styringsparameter for leverandørdialog her: </w:t>
      </w:r>
      <w:hyperlink r:id="rId10" w:history="1">
        <w:r w:rsidR="007F6C73" w:rsidRPr="00496388">
          <w:rPr>
            <w:rStyle w:val="Hyperkobling"/>
            <w:rFonts w:ascii="Arial" w:hAnsi="Arial" w:cs="Arial"/>
            <w:sz w:val="20"/>
            <w:szCs w:val="20"/>
          </w:rPr>
          <w:t>https://www.anskaffelser.no/prosess/gjore-anskaffelser/anskaffelsesprosessen/avklare-behov-og-forberede-konkurransen/lage-0</w:t>
        </w:r>
      </w:hyperlink>
    </w:p>
    <w:sectPr w:rsidR="007F6C73" w:rsidRPr="00496388" w:rsidSect="00A54D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F6AE" w14:textId="77777777" w:rsidR="00314D7D" w:rsidRDefault="00314D7D" w:rsidP="00040B25">
      <w:pPr>
        <w:spacing w:after="0" w:line="240" w:lineRule="auto"/>
      </w:pPr>
      <w:r>
        <w:separator/>
      </w:r>
    </w:p>
  </w:endnote>
  <w:endnote w:type="continuationSeparator" w:id="0">
    <w:p w14:paraId="03662ECE" w14:textId="77777777" w:rsidR="00314D7D" w:rsidRDefault="00314D7D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A011" w14:textId="77777777" w:rsidR="00634EF7" w:rsidRDefault="00634E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5978" w14:textId="468F3356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C456" w14:textId="77777777" w:rsidR="00634EF7" w:rsidRDefault="00634E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4CE6" w14:textId="77777777" w:rsidR="00314D7D" w:rsidRDefault="00314D7D" w:rsidP="00040B25">
      <w:pPr>
        <w:spacing w:after="0" w:line="240" w:lineRule="auto"/>
      </w:pPr>
      <w:r>
        <w:separator/>
      </w:r>
    </w:p>
  </w:footnote>
  <w:footnote w:type="continuationSeparator" w:id="0">
    <w:p w14:paraId="49E5FA95" w14:textId="77777777" w:rsidR="00314D7D" w:rsidRDefault="00314D7D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EFBD" w14:textId="77777777" w:rsidR="00634EF7" w:rsidRDefault="00634E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AAE3" w14:textId="52683742" w:rsidR="00040B25" w:rsidRDefault="00634EF7" w:rsidP="00177D9C">
    <w:pPr>
      <w:pStyle w:val="Topptekst"/>
    </w:pPr>
    <w:r>
      <w:rPr>
        <w:noProof/>
      </w:rPr>
      <w:drawing>
        <wp:inline distT="0" distB="0" distL="0" distR="0" wp14:anchorId="031CB500" wp14:editId="7F586231">
          <wp:extent cx="1200150" cy="332105"/>
          <wp:effectExtent l="0" t="0" r="0" b="0"/>
          <wp:docPr id="874440874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40874" name="Bilde 1" descr="Et bilde som inneholder skjermbilde, Grafikk, Font, grafisk desig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BDF7" w14:textId="77777777" w:rsidR="00634EF7" w:rsidRDefault="00634E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47887">
    <w:abstractNumId w:val="0"/>
  </w:num>
  <w:num w:numId="2" w16cid:durableId="205746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174E4"/>
    <w:rsid w:val="00036B32"/>
    <w:rsid w:val="00040B25"/>
    <w:rsid w:val="00177D9C"/>
    <w:rsid w:val="001E608E"/>
    <w:rsid w:val="001F2B8E"/>
    <w:rsid w:val="002212DC"/>
    <w:rsid w:val="00221A6E"/>
    <w:rsid w:val="00244C01"/>
    <w:rsid w:val="00270D3A"/>
    <w:rsid w:val="002F78CF"/>
    <w:rsid w:val="00307DFA"/>
    <w:rsid w:val="00314D7D"/>
    <w:rsid w:val="003174B2"/>
    <w:rsid w:val="003F361B"/>
    <w:rsid w:val="004033E4"/>
    <w:rsid w:val="00431D6A"/>
    <w:rsid w:val="00445AA4"/>
    <w:rsid w:val="00454314"/>
    <w:rsid w:val="00482CEB"/>
    <w:rsid w:val="00496388"/>
    <w:rsid w:val="004A3969"/>
    <w:rsid w:val="004B077A"/>
    <w:rsid w:val="004B1004"/>
    <w:rsid w:val="004C5DBA"/>
    <w:rsid w:val="00507AF1"/>
    <w:rsid w:val="0052478E"/>
    <w:rsid w:val="00540E3A"/>
    <w:rsid w:val="00554010"/>
    <w:rsid w:val="00593676"/>
    <w:rsid w:val="0060575D"/>
    <w:rsid w:val="00606D47"/>
    <w:rsid w:val="00607573"/>
    <w:rsid w:val="00634EF7"/>
    <w:rsid w:val="006837E8"/>
    <w:rsid w:val="006B259C"/>
    <w:rsid w:val="00707220"/>
    <w:rsid w:val="0075152D"/>
    <w:rsid w:val="007815B3"/>
    <w:rsid w:val="00796677"/>
    <w:rsid w:val="007B2796"/>
    <w:rsid w:val="007F6C73"/>
    <w:rsid w:val="00844BF3"/>
    <w:rsid w:val="00857E1D"/>
    <w:rsid w:val="00862A87"/>
    <w:rsid w:val="008649C2"/>
    <w:rsid w:val="00915F4F"/>
    <w:rsid w:val="009303EA"/>
    <w:rsid w:val="00934FA1"/>
    <w:rsid w:val="00963B67"/>
    <w:rsid w:val="009762F6"/>
    <w:rsid w:val="00985D72"/>
    <w:rsid w:val="0098745C"/>
    <w:rsid w:val="00A54DBC"/>
    <w:rsid w:val="00B5306D"/>
    <w:rsid w:val="00B7126A"/>
    <w:rsid w:val="00BD1056"/>
    <w:rsid w:val="00BD370F"/>
    <w:rsid w:val="00BF2546"/>
    <w:rsid w:val="00BF3BA4"/>
    <w:rsid w:val="00C200AD"/>
    <w:rsid w:val="00C70B6A"/>
    <w:rsid w:val="00C80260"/>
    <w:rsid w:val="00C91C92"/>
    <w:rsid w:val="00CA0E32"/>
    <w:rsid w:val="00D12F48"/>
    <w:rsid w:val="00DB2768"/>
    <w:rsid w:val="00DE0422"/>
    <w:rsid w:val="00DE34DB"/>
    <w:rsid w:val="00E10066"/>
    <w:rsid w:val="00E517B7"/>
    <w:rsid w:val="00E63B41"/>
    <w:rsid w:val="00EC41D7"/>
    <w:rsid w:val="00F04409"/>
    <w:rsid w:val="00F66960"/>
    <w:rsid w:val="00F759C7"/>
    <w:rsid w:val="00F86597"/>
    <w:rsid w:val="00FA4DD6"/>
    <w:rsid w:val="02447CF9"/>
    <w:rsid w:val="02B2B2C4"/>
    <w:rsid w:val="05652168"/>
    <w:rsid w:val="08371AFA"/>
    <w:rsid w:val="0BD7300B"/>
    <w:rsid w:val="143E5C70"/>
    <w:rsid w:val="155A1A1F"/>
    <w:rsid w:val="1F32335F"/>
    <w:rsid w:val="24E16370"/>
    <w:rsid w:val="2523279E"/>
    <w:rsid w:val="2B08496E"/>
    <w:rsid w:val="2BF45C44"/>
    <w:rsid w:val="379E91B3"/>
    <w:rsid w:val="3E655B2B"/>
    <w:rsid w:val="3EEB4CFA"/>
    <w:rsid w:val="4297B9E4"/>
    <w:rsid w:val="436F601D"/>
    <w:rsid w:val="58F0E066"/>
    <w:rsid w:val="5AF7CAF7"/>
    <w:rsid w:val="5F2655DA"/>
    <w:rsid w:val="6065B72C"/>
    <w:rsid w:val="6197C8A3"/>
    <w:rsid w:val="631969F0"/>
    <w:rsid w:val="6BE7F1DF"/>
    <w:rsid w:val="6F36151D"/>
    <w:rsid w:val="72C4EE5C"/>
    <w:rsid w:val="76839337"/>
    <w:rsid w:val="7A4BA209"/>
    <w:rsid w:val="7AFF9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67D2A7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3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63B4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63B4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3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3B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skaffelser.no/prosess/gjore-anskaffelser/anskaffelsesprosessen/avklare-behov-og-forberede-konkurransen/lage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e2342-be6e-483e-9866-3f7acbbfe6aa">
      <UserInfo>
        <DisplayName>Berg, Kjersti</DisplayName>
        <AccountId>78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27EC8-9EAC-4E96-820F-3FAB4D74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9AA0D-BDF2-4EC0-A753-908EB96F653F}">
  <ds:schemaRefs>
    <ds:schemaRef ds:uri="http://purl.org/dc/terms/"/>
    <ds:schemaRef ds:uri="http://schemas.microsoft.com/office/2006/documentManagement/types"/>
    <ds:schemaRef ds:uri="df6e2342-be6e-483e-9866-3f7acbbfe6aa"/>
    <ds:schemaRef ds:uri="2b37d9c9-7222-4046-bfcf-7cbe018b532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8BB686-4AFB-40E4-9800-6D5472D2D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3</cp:revision>
  <cp:lastPrinted>2017-11-09T07:45:00Z</cp:lastPrinted>
  <dcterms:created xsi:type="dcterms:W3CDTF">2023-05-15T11:32:00Z</dcterms:created>
  <dcterms:modified xsi:type="dcterms:W3CDTF">2023-05-15T13:04:00Z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