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3A837" w14:textId="004D69D2" w:rsidR="00221A6E" w:rsidRPr="00BC5095" w:rsidRDefault="00D12F48" w:rsidP="00E10066">
      <w:pPr>
        <w:rPr>
          <w:rFonts w:ascii="Arial" w:hAnsi="Arial" w:cs="Arial"/>
          <w:b/>
          <w:color w:val="000000" w:themeColor="text1"/>
          <w:sz w:val="20"/>
          <w:szCs w:val="20"/>
        </w:rPr>
      </w:pPr>
      <w:r w:rsidRPr="00BC5095">
        <w:rPr>
          <w:rFonts w:ascii="Arial" w:hAnsi="Arial" w:cs="Arial"/>
          <w:b/>
          <w:color w:val="000000" w:themeColor="text1"/>
          <w:sz w:val="20"/>
          <w:szCs w:val="20"/>
        </w:rPr>
        <w:t>Eksempel</w:t>
      </w:r>
      <w:r w:rsidR="00860D0D" w:rsidRPr="00BC5095">
        <w:rPr>
          <w:rFonts w:ascii="Arial" w:hAnsi="Arial" w:cs="Arial"/>
          <w:b/>
          <w:color w:val="000000" w:themeColor="text1"/>
          <w:sz w:val="20"/>
          <w:szCs w:val="20"/>
        </w:rPr>
        <w:t xml:space="preserve"> på bruk av styringsparameter om sosiale forhold</w:t>
      </w:r>
    </w:p>
    <w:tbl>
      <w:tblPr>
        <w:tblStyle w:val="Tabellrutenett"/>
        <w:tblW w:w="9214" w:type="dxa"/>
        <w:tblInd w:w="108" w:type="dxa"/>
        <w:tblLook w:val="04A0" w:firstRow="1" w:lastRow="0" w:firstColumn="1" w:lastColumn="0" w:noHBand="0" w:noVBand="1"/>
      </w:tblPr>
      <w:tblGrid>
        <w:gridCol w:w="2673"/>
        <w:gridCol w:w="6541"/>
      </w:tblGrid>
      <w:tr w:rsidR="001C188D" w:rsidRPr="00244C01" w14:paraId="418FF6D9" w14:textId="77777777" w:rsidTr="00BC5095">
        <w:tc>
          <w:tcPr>
            <w:tcW w:w="2673" w:type="dxa"/>
            <w:shd w:val="clear" w:color="auto" w:fill="D9D9D9" w:themeFill="background1" w:themeFillShade="D9"/>
          </w:tcPr>
          <w:p w14:paraId="0AC91A47" w14:textId="60CA1DD8" w:rsidR="001C188D" w:rsidRPr="00BC5095" w:rsidRDefault="001C188D">
            <w:pPr>
              <w:rPr>
                <w:rFonts w:ascii="Arial" w:eastAsia="Times New Roman" w:hAnsi="Arial" w:cs="Arial"/>
                <w:b/>
                <w:bCs/>
                <w:color w:val="000000" w:themeColor="text1"/>
                <w:sz w:val="20"/>
                <w:szCs w:val="20"/>
                <w:lang w:eastAsia="nb-NO"/>
              </w:rPr>
            </w:pPr>
            <w:r w:rsidRPr="00BC5095">
              <w:rPr>
                <w:rFonts w:ascii="Arial" w:eastAsia="Times New Roman" w:hAnsi="Arial" w:cs="Arial"/>
                <w:b/>
                <w:bCs/>
                <w:color w:val="000000" w:themeColor="text1"/>
                <w:sz w:val="20"/>
                <w:szCs w:val="20"/>
                <w:lang w:eastAsia="nb-NO"/>
              </w:rPr>
              <w:t>Parameternavn</w:t>
            </w:r>
          </w:p>
        </w:tc>
        <w:tc>
          <w:tcPr>
            <w:tcW w:w="6541" w:type="dxa"/>
            <w:shd w:val="clear" w:color="auto" w:fill="D9D9D9" w:themeFill="background1" w:themeFillShade="D9"/>
          </w:tcPr>
          <w:p w14:paraId="6001D688" w14:textId="491D4AFB" w:rsidR="001C188D" w:rsidRPr="00BC5095" w:rsidRDefault="001C188D">
            <w:pPr>
              <w:rPr>
                <w:rFonts w:ascii="Arial" w:eastAsia="Times New Roman" w:hAnsi="Arial" w:cs="Arial"/>
                <w:b/>
                <w:bCs/>
                <w:color w:val="000000" w:themeColor="text1"/>
                <w:sz w:val="20"/>
                <w:szCs w:val="20"/>
                <w:lang w:eastAsia="nb-NO"/>
              </w:rPr>
            </w:pPr>
            <w:r w:rsidRPr="00BC5095">
              <w:rPr>
                <w:rFonts w:ascii="Arial" w:eastAsia="Times New Roman" w:hAnsi="Arial" w:cs="Arial"/>
                <w:b/>
                <w:bCs/>
                <w:color w:val="000000" w:themeColor="text1"/>
                <w:sz w:val="20"/>
                <w:szCs w:val="20"/>
                <w:lang w:eastAsia="nb-NO"/>
              </w:rPr>
              <w:t xml:space="preserve">Sosiale forhold </w:t>
            </w:r>
          </w:p>
        </w:tc>
      </w:tr>
      <w:tr w:rsidR="001C188D" w:rsidRPr="00244C01" w14:paraId="1E41E5CD" w14:textId="77777777" w:rsidTr="00BC5095">
        <w:tc>
          <w:tcPr>
            <w:tcW w:w="2673" w:type="dxa"/>
          </w:tcPr>
          <w:p w14:paraId="4757B220" w14:textId="264B2E3A" w:rsidR="001C188D" w:rsidRPr="00BC5095" w:rsidRDefault="001C188D">
            <w:pPr>
              <w:rPr>
                <w:rFonts w:ascii="Arial" w:eastAsia="Times New Roman" w:hAnsi="Arial" w:cs="Arial"/>
                <w:b/>
                <w:bCs/>
                <w:color w:val="000000" w:themeColor="text1"/>
                <w:sz w:val="20"/>
                <w:szCs w:val="20"/>
                <w:lang w:eastAsia="nb-NO"/>
              </w:rPr>
            </w:pPr>
            <w:r w:rsidRPr="00BC5095">
              <w:rPr>
                <w:rFonts w:ascii="Arial" w:eastAsia="Times New Roman" w:hAnsi="Arial" w:cs="Arial"/>
                <w:b/>
                <w:bCs/>
                <w:color w:val="000000" w:themeColor="text1"/>
                <w:sz w:val="20"/>
                <w:szCs w:val="20"/>
                <w:lang w:eastAsia="nb-NO"/>
              </w:rPr>
              <w:t>Målgruppe</w:t>
            </w:r>
          </w:p>
        </w:tc>
        <w:tc>
          <w:tcPr>
            <w:tcW w:w="6541" w:type="dxa"/>
          </w:tcPr>
          <w:p w14:paraId="0A594893" w14:textId="67C5B204" w:rsidR="001C188D" w:rsidRPr="00BC5095" w:rsidRDefault="001C188D">
            <w:pPr>
              <w:rPr>
                <w:rFonts w:ascii="Arial" w:eastAsia="Times New Roman" w:hAnsi="Arial" w:cs="Arial"/>
                <w:color w:val="000000" w:themeColor="text1"/>
                <w:sz w:val="20"/>
                <w:szCs w:val="20"/>
                <w:lang w:eastAsia="nb-NO"/>
              </w:rPr>
            </w:pPr>
            <w:r w:rsidRPr="00BC5095">
              <w:rPr>
                <w:rFonts w:ascii="Arial" w:eastAsia="Times New Roman" w:hAnsi="Arial" w:cs="Arial"/>
                <w:color w:val="000000" w:themeColor="text1"/>
                <w:sz w:val="20"/>
                <w:szCs w:val="20"/>
                <w:lang w:eastAsia="nb-NO"/>
              </w:rPr>
              <w:t>Innkjøpsleder</w:t>
            </w:r>
          </w:p>
        </w:tc>
      </w:tr>
      <w:tr w:rsidR="001C188D" w:rsidRPr="00244C01" w14:paraId="42F88BA8" w14:textId="77777777" w:rsidTr="00BC5095">
        <w:trPr>
          <w:trHeight w:val="2544"/>
        </w:trPr>
        <w:tc>
          <w:tcPr>
            <w:tcW w:w="2673" w:type="dxa"/>
          </w:tcPr>
          <w:p w14:paraId="4AFDBBB2" w14:textId="77777777" w:rsidR="001C188D" w:rsidRPr="00244C01" w:rsidRDefault="001C188D" w:rsidP="001C188D">
            <w:pPr>
              <w:rPr>
                <w:rFonts w:ascii="Arial" w:eastAsia="Times New Roman" w:hAnsi="Arial" w:cs="Arial"/>
                <w:b/>
                <w:iCs/>
                <w:color w:val="000000" w:themeColor="text1"/>
                <w:sz w:val="20"/>
                <w:szCs w:val="20"/>
                <w:lang w:eastAsia="nb-NO"/>
              </w:rPr>
            </w:pPr>
          </w:p>
          <w:p w14:paraId="031685D7" w14:textId="77777777" w:rsidR="001C188D" w:rsidRPr="00BC5095" w:rsidRDefault="001C188D">
            <w:pPr>
              <w:rPr>
                <w:rFonts w:ascii="Arial" w:eastAsia="Times New Roman" w:hAnsi="Arial" w:cs="Arial"/>
                <w:b/>
                <w:bCs/>
                <w:color w:val="000000" w:themeColor="text1"/>
                <w:sz w:val="20"/>
                <w:szCs w:val="20"/>
                <w:lang w:eastAsia="nb-NO"/>
              </w:rPr>
            </w:pPr>
            <w:r w:rsidRPr="00BC5095">
              <w:rPr>
                <w:rFonts w:ascii="Arial" w:eastAsia="Times New Roman" w:hAnsi="Arial" w:cs="Arial"/>
                <w:b/>
                <w:bCs/>
                <w:color w:val="000000" w:themeColor="text1"/>
                <w:sz w:val="20"/>
                <w:szCs w:val="20"/>
                <w:lang w:eastAsia="nb-NO"/>
              </w:rPr>
              <w:t>Bakgrunn og behov</w:t>
            </w:r>
          </w:p>
          <w:p w14:paraId="6F6C3853" w14:textId="39013D98" w:rsidR="001C188D" w:rsidRPr="00244C01" w:rsidRDefault="001C188D" w:rsidP="00BC5095">
            <w:pPr>
              <w:rPr>
                <w:rFonts w:ascii="Arial" w:eastAsia="Times New Roman" w:hAnsi="Arial" w:cs="Arial"/>
                <w:b/>
                <w:iCs/>
                <w:color w:val="000000" w:themeColor="text1"/>
                <w:sz w:val="20"/>
                <w:szCs w:val="20"/>
                <w:lang w:eastAsia="nb-NO"/>
              </w:rPr>
            </w:pPr>
          </w:p>
        </w:tc>
        <w:tc>
          <w:tcPr>
            <w:tcW w:w="6541" w:type="dxa"/>
          </w:tcPr>
          <w:p w14:paraId="25B9B254" w14:textId="1AC3141F" w:rsidR="001C188D" w:rsidRPr="00BC5095" w:rsidRDefault="001C188D">
            <w:pPr>
              <w:rPr>
                <w:rFonts w:ascii="Arial" w:eastAsia="Times New Roman" w:hAnsi="Arial" w:cs="Arial"/>
                <w:color w:val="000000" w:themeColor="text1"/>
                <w:sz w:val="20"/>
                <w:szCs w:val="20"/>
                <w:lang w:eastAsia="nb-NO"/>
              </w:rPr>
            </w:pPr>
            <w:r w:rsidRPr="005052F4">
              <w:rPr>
                <w:rFonts w:ascii="Arial" w:hAnsi="Arial" w:cs="Arial"/>
                <w:sz w:val="20"/>
                <w:szCs w:val="20"/>
              </w:rPr>
              <w:t xml:space="preserve">Offentlige anskaffelser skal, der </w:t>
            </w:r>
            <w:r w:rsidR="53046983" w:rsidRPr="005052F4">
              <w:rPr>
                <w:rFonts w:ascii="Arial" w:hAnsi="Arial" w:cs="Arial"/>
                <w:sz w:val="20"/>
                <w:szCs w:val="20"/>
              </w:rPr>
              <w:t>det er</w:t>
            </w:r>
            <w:r w:rsidR="054F3CDF" w:rsidRPr="005052F4">
              <w:rPr>
                <w:rFonts w:ascii="Arial" w:hAnsi="Arial" w:cs="Arial"/>
                <w:sz w:val="20"/>
                <w:szCs w:val="20"/>
              </w:rPr>
              <w:t xml:space="preserve"> </w:t>
            </w:r>
            <w:r w:rsidRPr="005052F4">
              <w:rPr>
                <w:rFonts w:ascii="Arial" w:hAnsi="Arial" w:cs="Arial"/>
                <w:sz w:val="20"/>
                <w:szCs w:val="20"/>
              </w:rPr>
              <w:t xml:space="preserve">relevant, gjennomføres på en måte som fremme hensyn til miljø, innovasjon, og sosiale forhold. Denne parameteren er spesielt knyttet til de sosiale forholdene, herunder </w:t>
            </w:r>
            <w:r w:rsidR="054F3CDF" w:rsidRPr="005052F4">
              <w:rPr>
                <w:rFonts w:ascii="Arial" w:hAnsi="Arial" w:cs="Arial"/>
                <w:sz w:val="20"/>
                <w:szCs w:val="20"/>
              </w:rPr>
              <w:t xml:space="preserve">lønns- og </w:t>
            </w:r>
            <w:r w:rsidRPr="005052F4">
              <w:rPr>
                <w:rFonts w:ascii="Arial" w:hAnsi="Arial" w:cs="Arial"/>
                <w:sz w:val="20"/>
                <w:szCs w:val="20"/>
              </w:rPr>
              <w:t xml:space="preserve">arbeidsforhold. </w:t>
            </w:r>
            <w:r w:rsidRPr="00BC5095">
              <w:rPr>
                <w:rFonts w:ascii="Arial" w:eastAsia="Times New Roman" w:hAnsi="Arial" w:cs="Arial"/>
                <w:color w:val="000000" w:themeColor="text1"/>
                <w:sz w:val="20"/>
                <w:szCs w:val="20"/>
                <w:lang w:eastAsia="nb-NO"/>
              </w:rPr>
              <w:t xml:space="preserve">Gjennom å stille både etiske krav og krav til lønns- og arbeidsvilkår kan </w:t>
            </w:r>
            <w:r w:rsidR="00CC6069">
              <w:rPr>
                <w:rFonts w:ascii="Arial" w:eastAsia="Times New Roman" w:hAnsi="Arial" w:cs="Arial"/>
                <w:color w:val="000000" w:themeColor="text1"/>
                <w:sz w:val="20"/>
                <w:szCs w:val="20"/>
                <w:lang w:eastAsia="nb-NO"/>
              </w:rPr>
              <w:t xml:space="preserve">innkjøp </w:t>
            </w:r>
            <w:r w:rsidRPr="00BC5095">
              <w:rPr>
                <w:rFonts w:ascii="Arial" w:eastAsia="Times New Roman" w:hAnsi="Arial" w:cs="Arial"/>
                <w:color w:val="000000" w:themeColor="text1"/>
                <w:sz w:val="20"/>
                <w:szCs w:val="20"/>
                <w:lang w:eastAsia="nb-NO"/>
              </w:rPr>
              <w:t xml:space="preserve">bidra til et bærekraftig samfunn </w:t>
            </w:r>
            <w:r w:rsidR="53927AAE" w:rsidRPr="00BC5095">
              <w:rPr>
                <w:rFonts w:ascii="Arial" w:eastAsia="Times New Roman" w:hAnsi="Arial" w:cs="Arial"/>
                <w:color w:val="000000" w:themeColor="text1"/>
                <w:sz w:val="20"/>
                <w:szCs w:val="20"/>
                <w:lang w:eastAsia="nb-NO"/>
              </w:rPr>
              <w:t xml:space="preserve">samt å forhindre arbeidslivskriminalitet. </w:t>
            </w:r>
          </w:p>
          <w:p w14:paraId="5FFB02D3" w14:textId="77777777" w:rsidR="001C188D" w:rsidRDefault="001C188D" w:rsidP="001C188D">
            <w:pPr>
              <w:rPr>
                <w:rFonts w:ascii="Arial" w:eastAsia="Times New Roman" w:hAnsi="Arial" w:cs="Arial"/>
                <w:iCs/>
                <w:color w:val="000000" w:themeColor="text1"/>
                <w:sz w:val="20"/>
                <w:szCs w:val="20"/>
                <w:lang w:eastAsia="nb-NO"/>
              </w:rPr>
            </w:pPr>
          </w:p>
          <w:p w14:paraId="3BA84F57" w14:textId="2D6DD8CF" w:rsidR="001C188D" w:rsidRPr="00BC5095" w:rsidRDefault="001C188D">
            <w:pPr>
              <w:rPr>
                <w:rFonts w:ascii="Arial" w:eastAsia="Times New Roman" w:hAnsi="Arial" w:cs="Arial"/>
                <w:color w:val="000000" w:themeColor="text1"/>
                <w:sz w:val="20"/>
                <w:szCs w:val="20"/>
                <w:lang w:eastAsia="nb-NO"/>
              </w:rPr>
            </w:pPr>
            <w:r w:rsidRPr="00BC5095">
              <w:rPr>
                <w:rFonts w:ascii="Arial" w:eastAsia="Times New Roman" w:hAnsi="Arial" w:cs="Arial"/>
                <w:color w:val="000000" w:themeColor="text1"/>
                <w:sz w:val="20"/>
                <w:szCs w:val="20"/>
                <w:lang w:eastAsia="nb-NO"/>
              </w:rPr>
              <w:t xml:space="preserve">For å synligjøre </w:t>
            </w:r>
            <w:r w:rsidR="00CC6069">
              <w:rPr>
                <w:rFonts w:ascii="Arial" w:eastAsia="Times New Roman" w:hAnsi="Arial" w:cs="Arial"/>
                <w:color w:val="000000" w:themeColor="text1"/>
                <w:sz w:val="20"/>
                <w:szCs w:val="20"/>
                <w:lang w:eastAsia="nb-NO"/>
              </w:rPr>
              <w:t>innkjøp sitt</w:t>
            </w:r>
            <w:r w:rsidRPr="00BC5095">
              <w:rPr>
                <w:rFonts w:ascii="Arial" w:eastAsia="Times New Roman" w:hAnsi="Arial" w:cs="Arial"/>
                <w:color w:val="000000" w:themeColor="text1"/>
                <w:sz w:val="20"/>
                <w:szCs w:val="20"/>
                <w:lang w:eastAsia="nb-NO"/>
              </w:rPr>
              <w:t xml:space="preserve"> bidrag finn et overordnet mål i din virksomhet å knytte denne parameteren til. Dette finner du f.eks. i årsrapporten, handlingsplaner, anskaffelsesstrategien eller i egne dokumenter knyttet til etisk handel/sosialt ansvar, lønns- og arbeidsforhold. </w:t>
            </w:r>
          </w:p>
        </w:tc>
      </w:tr>
      <w:tr w:rsidR="001C188D" w:rsidRPr="00244C01" w14:paraId="09B3A565" w14:textId="77777777" w:rsidTr="00BC5095">
        <w:tc>
          <w:tcPr>
            <w:tcW w:w="2673" w:type="dxa"/>
          </w:tcPr>
          <w:p w14:paraId="50F06DD4" w14:textId="77777777" w:rsidR="001C188D" w:rsidRPr="00244C01" w:rsidRDefault="001C188D" w:rsidP="001C188D">
            <w:pPr>
              <w:rPr>
                <w:rFonts w:ascii="Arial" w:eastAsia="Times New Roman" w:hAnsi="Arial" w:cs="Arial"/>
                <w:b/>
                <w:iCs/>
                <w:color w:val="000000" w:themeColor="text1"/>
                <w:sz w:val="20"/>
                <w:szCs w:val="20"/>
                <w:lang w:eastAsia="nb-NO"/>
              </w:rPr>
            </w:pPr>
          </w:p>
          <w:p w14:paraId="32B24F3C" w14:textId="77777777" w:rsidR="001C188D" w:rsidRPr="00BC5095" w:rsidRDefault="001C188D">
            <w:pPr>
              <w:rPr>
                <w:rFonts w:ascii="Arial" w:eastAsia="Times New Roman" w:hAnsi="Arial" w:cs="Arial"/>
                <w:b/>
                <w:bCs/>
                <w:color w:val="000000" w:themeColor="text1"/>
                <w:sz w:val="20"/>
                <w:szCs w:val="20"/>
                <w:lang w:eastAsia="nb-NO"/>
              </w:rPr>
            </w:pPr>
            <w:r w:rsidRPr="00BC5095">
              <w:rPr>
                <w:rFonts w:ascii="Arial" w:eastAsia="Times New Roman" w:hAnsi="Arial" w:cs="Arial"/>
                <w:b/>
                <w:bCs/>
                <w:color w:val="000000" w:themeColor="text1"/>
                <w:sz w:val="20"/>
                <w:szCs w:val="20"/>
                <w:lang w:eastAsia="nb-NO"/>
              </w:rPr>
              <w:t>Målemetode</w:t>
            </w:r>
          </w:p>
        </w:tc>
        <w:tc>
          <w:tcPr>
            <w:tcW w:w="6541" w:type="dxa"/>
          </w:tcPr>
          <w:p w14:paraId="7D9675E1" w14:textId="77777777" w:rsidR="001C188D" w:rsidRPr="00244C01" w:rsidRDefault="001C188D" w:rsidP="001C188D">
            <w:pPr>
              <w:rPr>
                <w:rFonts w:ascii="Arial" w:eastAsia="Times New Roman" w:hAnsi="Arial" w:cs="Arial"/>
                <w:iCs/>
                <w:color w:val="000000" w:themeColor="text1"/>
                <w:sz w:val="20"/>
                <w:szCs w:val="20"/>
                <w:lang w:eastAsia="nb-NO"/>
              </w:rPr>
            </w:pPr>
          </w:p>
          <w:p w14:paraId="103524B7" w14:textId="70F2F2A7" w:rsidR="001C188D" w:rsidRPr="00244C01" w:rsidRDefault="00E13107" w:rsidP="001C188D">
            <w:pPr>
              <w:rPr>
                <w:rFonts w:ascii="Arial" w:eastAsia="Times New Roman" w:hAnsi="Arial" w:cs="Arial"/>
                <w:iCs/>
                <w:color w:val="000000" w:themeColor="text1"/>
                <w:sz w:val="20"/>
                <w:szCs w:val="20"/>
                <w:lang w:eastAsia="nb-NO"/>
              </w:rPr>
            </w:pPr>
            <m:oMathPara>
              <m:oMathParaPr>
                <m:jc m:val="left"/>
              </m:oMathParaPr>
              <m:oMath>
                <m:f>
                  <m:fPr>
                    <m:ctrlPr>
                      <w:rPr>
                        <w:rFonts w:ascii="Cambria Math" w:eastAsia="Times New Roman" w:hAnsi="Cambria Math" w:cs="Arial"/>
                        <w:iCs/>
                        <w:color w:val="000000" w:themeColor="text1"/>
                        <w:sz w:val="20"/>
                        <w:szCs w:val="20"/>
                        <w:lang w:eastAsia="nb-NO"/>
                      </w:rPr>
                    </m:ctrlPr>
                  </m:fPr>
                  <m:num>
                    <m:r>
                      <w:rPr>
                        <w:rFonts w:ascii="Cambria Math" w:eastAsia="Times New Roman" w:hAnsi="Cambria Math" w:cs="Arial"/>
                        <w:color w:val="000000" w:themeColor="text1"/>
                        <w:sz w:val="20"/>
                        <w:szCs w:val="20"/>
                        <w:lang w:eastAsia="nb-NO"/>
                      </w:rPr>
                      <m:t>Antall</m:t>
                    </m:r>
                    <m:r>
                      <m:rPr>
                        <m:sty m:val="p"/>
                      </m:rPr>
                      <w:rPr>
                        <w:rFonts w:ascii="Cambria Math" w:eastAsia="Times New Roman" w:hAnsi="Cambria Math" w:cs="Arial"/>
                        <w:color w:val="000000" w:themeColor="text1"/>
                        <w:sz w:val="20"/>
                        <w:szCs w:val="20"/>
                        <w:lang w:eastAsia="nb-NO"/>
                      </w:rPr>
                      <m:t xml:space="preserve"> </m:t>
                    </m:r>
                    <m:r>
                      <w:rPr>
                        <w:rFonts w:ascii="Cambria Math" w:eastAsia="Times New Roman" w:hAnsi="Cambria Math" w:cs="Arial"/>
                        <w:color w:val="000000" w:themeColor="text1"/>
                        <w:sz w:val="20"/>
                        <w:szCs w:val="20"/>
                        <w:lang w:eastAsia="nb-NO"/>
                      </w:rPr>
                      <m:t>konkurranser</m:t>
                    </m:r>
                    <m:r>
                      <m:rPr>
                        <m:sty m:val="p"/>
                      </m:rPr>
                      <w:rPr>
                        <w:rFonts w:ascii="Cambria Math" w:eastAsia="Times New Roman" w:hAnsi="Cambria Math" w:cs="Arial"/>
                        <w:color w:val="000000" w:themeColor="text1"/>
                        <w:sz w:val="20"/>
                        <w:szCs w:val="20"/>
                        <w:lang w:eastAsia="nb-NO"/>
                      </w:rPr>
                      <m:t xml:space="preserve"> </m:t>
                    </m:r>
                    <m:r>
                      <w:rPr>
                        <w:rFonts w:ascii="Cambria Math" w:eastAsia="Times New Roman" w:hAnsi="Cambria Math" w:cs="Arial"/>
                        <w:color w:val="000000" w:themeColor="text1"/>
                        <w:sz w:val="20"/>
                        <w:szCs w:val="20"/>
                        <w:lang w:eastAsia="nb-NO"/>
                      </w:rPr>
                      <m:t>med</m:t>
                    </m:r>
                    <m:r>
                      <m:rPr>
                        <m:sty m:val="p"/>
                      </m:rPr>
                      <w:rPr>
                        <w:rFonts w:ascii="Cambria Math" w:eastAsia="Times New Roman" w:hAnsi="Cambria Math" w:cs="Arial"/>
                        <w:color w:val="000000" w:themeColor="text1"/>
                        <w:sz w:val="20"/>
                        <w:szCs w:val="20"/>
                        <w:lang w:eastAsia="nb-NO"/>
                      </w:rPr>
                      <m:t xml:space="preserve"> </m:t>
                    </m:r>
                    <m:r>
                      <w:rPr>
                        <w:rFonts w:ascii="Cambria Math" w:eastAsia="Times New Roman" w:hAnsi="Cambria Math" w:cs="Arial"/>
                        <w:color w:val="000000" w:themeColor="text1"/>
                        <w:sz w:val="20"/>
                        <w:szCs w:val="20"/>
                        <w:lang w:eastAsia="nb-NO"/>
                      </w:rPr>
                      <m:t>krav</m:t>
                    </m:r>
                    <m:r>
                      <m:rPr>
                        <m:sty m:val="p"/>
                      </m:rPr>
                      <w:rPr>
                        <w:rFonts w:ascii="Cambria Math" w:eastAsia="Times New Roman" w:hAnsi="Cambria Math" w:cs="Arial"/>
                        <w:color w:val="000000" w:themeColor="text1"/>
                        <w:sz w:val="20"/>
                        <w:szCs w:val="20"/>
                        <w:lang w:eastAsia="nb-NO"/>
                      </w:rPr>
                      <m:t xml:space="preserve"> </m:t>
                    </m:r>
                    <m:r>
                      <w:rPr>
                        <w:rFonts w:ascii="Cambria Math" w:eastAsia="Times New Roman" w:hAnsi="Cambria Math" w:cs="Arial"/>
                        <w:color w:val="000000" w:themeColor="text1"/>
                        <w:sz w:val="20"/>
                        <w:szCs w:val="20"/>
                        <w:lang w:eastAsia="nb-NO"/>
                      </w:rPr>
                      <m:t>til</m:t>
                    </m:r>
                    <m:r>
                      <m:rPr>
                        <m:sty m:val="p"/>
                      </m:rPr>
                      <w:rPr>
                        <w:rFonts w:ascii="Cambria Math" w:eastAsia="Times New Roman" w:hAnsi="Cambria Math" w:cs="Arial"/>
                        <w:color w:val="000000" w:themeColor="text1"/>
                        <w:sz w:val="20"/>
                        <w:szCs w:val="20"/>
                        <w:lang w:eastAsia="nb-NO"/>
                      </w:rPr>
                      <m:t xml:space="preserve"> </m:t>
                    </m:r>
                    <m:r>
                      <w:rPr>
                        <w:rFonts w:ascii="Cambria Math" w:eastAsia="Times New Roman" w:hAnsi="Cambria Math" w:cs="Arial"/>
                        <w:color w:val="000000" w:themeColor="text1"/>
                        <w:sz w:val="20"/>
                        <w:szCs w:val="20"/>
                        <w:lang w:eastAsia="nb-NO"/>
                      </w:rPr>
                      <m:t>sosiale</m:t>
                    </m:r>
                    <m:r>
                      <m:rPr>
                        <m:sty m:val="p"/>
                      </m:rPr>
                      <w:rPr>
                        <w:rFonts w:ascii="Cambria Math" w:eastAsia="Times New Roman" w:hAnsi="Cambria Math" w:cs="Arial"/>
                        <w:color w:val="000000" w:themeColor="text1"/>
                        <w:sz w:val="20"/>
                        <w:szCs w:val="20"/>
                        <w:lang w:eastAsia="nb-NO"/>
                      </w:rPr>
                      <m:t xml:space="preserve"> </m:t>
                    </m:r>
                    <m:r>
                      <w:rPr>
                        <w:rFonts w:ascii="Cambria Math" w:eastAsia="Times New Roman" w:hAnsi="Cambria Math" w:cs="Arial"/>
                        <w:color w:val="000000" w:themeColor="text1"/>
                        <w:sz w:val="20"/>
                        <w:szCs w:val="20"/>
                        <w:lang w:eastAsia="nb-NO"/>
                      </w:rPr>
                      <m:t>forhold</m:t>
                    </m:r>
                  </m:num>
                  <m:den>
                    <m:r>
                      <w:rPr>
                        <w:rFonts w:ascii="Cambria Math" w:eastAsia="Times New Roman" w:hAnsi="Cambria Math" w:cs="Arial"/>
                        <w:color w:val="000000" w:themeColor="text1"/>
                        <w:sz w:val="20"/>
                        <w:szCs w:val="20"/>
                        <w:lang w:eastAsia="nb-NO"/>
                      </w:rPr>
                      <m:t>Antall relevante</m:t>
                    </m:r>
                    <m:r>
                      <m:rPr>
                        <m:sty m:val="p"/>
                      </m:rPr>
                      <w:rPr>
                        <w:rFonts w:ascii="Cambria Math" w:eastAsia="Times New Roman" w:hAnsi="Cambria Math" w:cs="Arial"/>
                        <w:color w:val="000000" w:themeColor="text1"/>
                        <w:sz w:val="20"/>
                        <w:szCs w:val="20"/>
                        <w:lang w:eastAsia="nb-NO"/>
                      </w:rPr>
                      <m:t xml:space="preserve"> </m:t>
                    </m:r>
                    <m:r>
                      <w:rPr>
                        <w:rFonts w:ascii="Cambria Math" w:eastAsia="Times New Roman" w:hAnsi="Cambria Math" w:cs="Arial"/>
                        <w:color w:val="000000" w:themeColor="text1"/>
                        <w:sz w:val="20"/>
                        <w:szCs w:val="20"/>
                        <w:lang w:eastAsia="nb-NO"/>
                      </w:rPr>
                      <m:t>konkurranser</m:t>
                    </m:r>
                    <m:r>
                      <m:rPr>
                        <m:sty m:val="p"/>
                      </m:rPr>
                      <w:rPr>
                        <w:rFonts w:ascii="Cambria Math" w:eastAsia="Times New Roman" w:hAnsi="Cambria Math" w:cs="Arial"/>
                        <w:color w:val="000000" w:themeColor="text1"/>
                        <w:sz w:val="20"/>
                        <w:szCs w:val="20"/>
                        <w:lang w:eastAsia="nb-NO"/>
                      </w:rPr>
                      <m:t xml:space="preserve"> </m:t>
                    </m:r>
                    <m:r>
                      <w:rPr>
                        <w:rFonts w:ascii="Cambria Math" w:eastAsia="Times New Roman" w:hAnsi="Cambria Math" w:cs="Arial"/>
                        <w:color w:val="000000" w:themeColor="text1"/>
                        <w:sz w:val="20"/>
                        <w:szCs w:val="20"/>
                        <w:lang w:eastAsia="nb-NO"/>
                      </w:rPr>
                      <m:t>totalt</m:t>
                    </m:r>
                  </m:den>
                </m:f>
              </m:oMath>
            </m:oMathPara>
          </w:p>
          <w:p w14:paraId="7CEF76F6" w14:textId="77777777" w:rsidR="001C188D" w:rsidRPr="00244C01" w:rsidRDefault="001C188D" w:rsidP="001C188D">
            <w:pPr>
              <w:rPr>
                <w:rFonts w:ascii="Arial" w:eastAsia="Times New Roman" w:hAnsi="Arial" w:cs="Arial"/>
                <w:iCs/>
                <w:color w:val="000000" w:themeColor="text1"/>
                <w:sz w:val="20"/>
                <w:szCs w:val="20"/>
                <w:lang w:eastAsia="nb-NO"/>
              </w:rPr>
            </w:pPr>
          </w:p>
        </w:tc>
      </w:tr>
      <w:tr w:rsidR="001C188D" w:rsidRPr="00244C01" w14:paraId="2F016EA7" w14:textId="77777777" w:rsidTr="00BC5095">
        <w:trPr>
          <w:trHeight w:val="4672"/>
        </w:trPr>
        <w:tc>
          <w:tcPr>
            <w:tcW w:w="2673" w:type="dxa"/>
          </w:tcPr>
          <w:p w14:paraId="4BDCC811" w14:textId="77777777" w:rsidR="001C188D" w:rsidRPr="00244C01" w:rsidRDefault="001C188D" w:rsidP="001C188D">
            <w:pPr>
              <w:rPr>
                <w:rFonts w:ascii="Arial" w:eastAsia="Times New Roman" w:hAnsi="Arial" w:cs="Arial"/>
                <w:b/>
                <w:iCs/>
                <w:color w:val="000000" w:themeColor="text1"/>
                <w:sz w:val="20"/>
                <w:szCs w:val="20"/>
                <w:lang w:eastAsia="nb-NO"/>
              </w:rPr>
            </w:pPr>
          </w:p>
          <w:p w14:paraId="6FF40CBD" w14:textId="77777777" w:rsidR="001C188D" w:rsidRPr="00BC5095" w:rsidRDefault="001C188D">
            <w:pPr>
              <w:rPr>
                <w:rFonts w:ascii="Arial" w:eastAsia="Times New Roman" w:hAnsi="Arial" w:cs="Arial"/>
                <w:b/>
                <w:bCs/>
                <w:color w:val="000000" w:themeColor="text1"/>
                <w:sz w:val="20"/>
                <w:szCs w:val="20"/>
                <w:lang w:eastAsia="nb-NO"/>
              </w:rPr>
            </w:pPr>
            <w:r w:rsidRPr="00BC5095">
              <w:rPr>
                <w:rFonts w:ascii="Arial" w:eastAsia="Times New Roman" w:hAnsi="Arial" w:cs="Arial"/>
                <w:b/>
                <w:bCs/>
                <w:color w:val="000000" w:themeColor="text1"/>
                <w:sz w:val="20"/>
                <w:szCs w:val="20"/>
                <w:lang w:eastAsia="nb-NO"/>
              </w:rPr>
              <w:t>Fremgangsmåte</w:t>
            </w:r>
          </w:p>
          <w:p w14:paraId="211B79F3" w14:textId="4EE5FB35" w:rsidR="001C188D" w:rsidRPr="00244C01" w:rsidRDefault="001C188D" w:rsidP="001C188D">
            <w:pPr>
              <w:rPr>
                <w:rFonts w:ascii="Arial" w:eastAsia="Times New Roman" w:hAnsi="Arial" w:cs="Arial"/>
                <w:b/>
                <w:iCs/>
                <w:color w:val="000000" w:themeColor="text1"/>
                <w:sz w:val="20"/>
                <w:szCs w:val="20"/>
                <w:lang w:eastAsia="nb-NO"/>
              </w:rPr>
            </w:pPr>
          </w:p>
          <w:p w14:paraId="36222E1B" w14:textId="77777777" w:rsidR="001C188D" w:rsidRPr="00244C01" w:rsidRDefault="001C188D" w:rsidP="001C188D">
            <w:pPr>
              <w:rPr>
                <w:rFonts w:ascii="Arial" w:eastAsia="Times New Roman" w:hAnsi="Arial" w:cs="Arial"/>
                <w:b/>
                <w:iCs/>
                <w:color w:val="000000" w:themeColor="text1"/>
                <w:sz w:val="20"/>
                <w:szCs w:val="20"/>
                <w:lang w:eastAsia="nb-NO"/>
              </w:rPr>
            </w:pPr>
          </w:p>
        </w:tc>
        <w:tc>
          <w:tcPr>
            <w:tcW w:w="6541" w:type="dxa"/>
          </w:tcPr>
          <w:p w14:paraId="7D8AF9AF" w14:textId="76D5B9FF" w:rsidR="001C188D" w:rsidRPr="00244C01" w:rsidRDefault="001C188D" w:rsidP="001C188D">
            <w:pPr>
              <w:rPr>
                <w:rFonts w:ascii="Arial" w:eastAsia="Times New Roman" w:hAnsi="Arial" w:cs="Arial"/>
                <w:iCs/>
                <w:color w:val="000000" w:themeColor="text1"/>
                <w:sz w:val="20"/>
                <w:szCs w:val="20"/>
                <w:lang w:eastAsia="nb-NO"/>
              </w:rPr>
            </w:pPr>
            <w:r w:rsidRPr="00BC5095">
              <w:rPr>
                <w:rFonts w:ascii="Arial" w:eastAsia="Times New Roman" w:hAnsi="Arial" w:cs="Arial"/>
                <w:color w:val="000000" w:themeColor="text1"/>
                <w:sz w:val="20"/>
                <w:szCs w:val="20"/>
                <w:lang w:eastAsia="nb-NO"/>
              </w:rPr>
              <w:t xml:space="preserve">Sosiale forhold blir definert som følgende: </w:t>
            </w:r>
          </w:p>
          <w:p w14:paraId="5799A988" w14:textId="77777777" w:rsidR="001C188D" w:rsidRPr="00BC5095" w:rsidRDefault="001C188D">
            <w:pPr>
              <w:pStyle w:val="Listeavsnitt"/>
              <w:numPr>
                <w:ilvl w:val="0"/>
                <w:numId w:val="1"/>
              </w:numPr>
              <w:ind w:left="360"/>
              <w:rPr>
                <w:rFonts w:ascii="Arial" w:eastAsia="Times New Roman" w:hAnsi="Arial" w:cs="Arial"/>
                <w:color w:val="000000" w:themeColor="text1"/>
                <w:sz w:val="20"/>
                <w:szCs w:val="20"/>
                <w:lang w:eastAsia="nb-NO"/>
              </w:rPr>
            </w:pPr>
            <w:r w:rsidRPr="00BC5095">
              <w:rPr>
                <w:rFonts w:ascii="Arial" w:eastAsia="Times New Roman" w:hAnsi="Arial" w:cs="Arial"/>
                <w:color w:val="000000" w:themeColor="text1"/>
                <w:sz w:val="20"/>
                <w:szCs w:val="20"/>
                <w:lang w:eastAsia="nb-NO"/>
              </w:rPr>
              <w:t>Lønns- og arbeidsvilkår</w:t>
            </w:r>
          </w:p>
          <w:p w14:paraId="3D09A318" w14:textId="77777777" w:rsidR="001C188D" w:rsidRPr="00BC5095" w:rsidRDefault="001C188D">
            <w:pPr>
              <w:pStyle w:val="Listeavsnitt"/>
              <w:ind w:left="360"/>
              <w:rPr>
                <w:rFonts w:ascii="Arial" w:eastAsia="Times New Roman" w:hAnsi="Arial" w:cs="Arial"/>
                <w:color w:val="000000" w:themeColor="text1"/>
                <w:sz w:val="20"/>
                <w:szCs w:val="20"/>
                <w:lang w:eastAsia="nb-NO"/>
              </w:rPr>
            </w:pPr>
            <w:r w:rsidRPr="00BC5095">
              <w:rPr>
                <w:rFonts w:ascii="Arial" w:eastAsia="Times New Roman" w:hAnsi="Arial" w:cs="Arial"/>
                <w:color w:val="000000" w:themeColor="text1"/>
                <w:sz w:val="20"/>
                <w:szCs w:val="20"/>
                <w:lang w:eastAsia="nb-NO"/>
              </w:rPr>
              <w:t xml:space="preserve">Krav til lønns- og arbeidsvilkår skal stilles i anskaffelse av bygg- og anlegg og tjenester over 1,1 (stat) eller 1, 75 (andre offentlige oppdragsgivere) millioner NOK </w:t>
            </w:r>
            <w:proofErr w:type="spellStart"/>
            <w:r w:rsidRPr="00BC5095">
              <w:rPr>
                <w:rFonts w:ascii="Arial" w:eastAsia="Times New Roman" w:hAnsi="Arial" w:cs="Arial"/>
                <w:color w:val="000000" w:themeColor="text1"/>
                <w:sz w:val="20"/>
                <w:szCs w:val="20"/>
                <w:lang w:eastAsia="nb-NO"/>
              </w:rPr>
              <w:t>eksl</w:t>
            </w:r>
            <w:proofErr w:type="spellEnd"/>
            <w:r w:rsidRPr="00BC5095">
              <w:rPr>
                <w:rFonts w:ascii="Arial" w:eastAsia="Times New Roman" w:hAnsi="Arial" w:cs="Arial"/>
                <w:color w:val="000000" w:themeColor="text1"/>
                <w:sz w:val="20"/>
                <w:szCs w:val="20"/>
                <w:lang w:eastAsia="nb-NO"/>
              </w:rPr>
              <w:t xml:space="preserve">. mva. </w:t>
            </w:r>
          </w:p>
          <w:p w14:paraId="35C29DA5" w14:textId="77777777" w:rsidR="001C188D" w:rsidRPr="00244C01" w:rsidRDefault="001C188D" w:rsidP="001C188D">
            <w:pPr>
              <w:pStyle w:val="Listeavsnitt"/>
              <w:ind w:left="360"/>
              <w:rPr>
                <w:rFonts w:ascii="Arial" w:eastAsia="Times New Roman" w:hAnsi="Arial" w:cs="Arial"/>
                <w:iCs/>
                <w:color w:val="000000" w:themeColor="text1"/>
                <w:sz w:val="20"/>
                <w:szCs w:val="20"/>
                <w:lang w:eastAsia="nb-NO"/>
              </w:rPr>
            </w:pPr>
          </w:p>
          <w:p w14:paraId="06269930" w14:textId="77777777" w:rsidR="001C188D" w:rsidRPr="00BC5095" w:rsidRDefault="001C188D">
            <w:pPr>
              <w:pStyle w:val="Listeavsnitt"/>
              <w:numPr>
                <w:ilvl w:val="0"/>
                <w:numId w:val="1"/>
              </w:numPr>
              <w:ind w:left="360"/>
              <w:rPr>
                <w:rFonts w:ascii="Arial" w:eastAsia="Times New Roman" w:hAnsi="Arial" w:cs="Arial"/>
                <w:color w:val="000000" w:themeColor="text1"/>
                <w:sz w:val="20"/>
                <w:szCs w:val="20"/>
                <w:lang w:eastAsia="nb-NO"/>
              </w:rPr>
            </w:pPr>
            <w:r w:rsidRPr="00BC5095">
              <w:rPr>
                <w:rFonts w:ascii="Arial" w:eastAsia="Times New Roman" w:hAnsi="Arial" w:cs="Arial"/>
                <w:color w:val="000000" w:themeColor="text1"/>
                <w:sz w:val="20"/>
                <w:szCs w:val="20"/>
                <w:lang w:eastAsia="nb-NO"/>
              </w:rPr>
              <w:t>Etiske krav</w:t>
            </w:r>
          </w:p>
          <w:p w14:paraId="11CF7C8A" w14:textId="77777777" w:rsidR="001C188D" w:rsidRPr="00BC5095" w:rsidRDefault="001C188D">
            <w:pPr>
              <w:pStyle w:val="Listeavsnitt"/>
              <w:ind w:left="360"/>
              <w:rPr>
                <w:rFonts w:ascii="Arial" w:eastAsia="Times New Roman" w:hAnsi="Arial" w:cs="Arial"/>
                <w:color w:val="000000" w:themeColor="text1"/>
                <w:sz w:val="20"/>
                <w:szCs w:val="20"/>
                <w:lang w:eastAsia="nb-NO"/>
              </w:rPr>
            </w:pPr>
            <w:r w:rsidRPr="00BC5095">
              <w:rPr>
                <w:rFonts w:ascii="Arial" w:eastAsia="Times New Roman" w:hAnsi="Arial" w:cs="Arial"/>
                <w:color w:val="000000" w:themeColor="text1"/>
                <w:sz w:val="20"/>
                <w:szCs w:val="20"/>
                <w:lang w:eastAsia="nb-NO"/>
              </w:rPr>
              <w:t xml:space="preserve">Krav til ivaretagelse av grunnleggende menneskerettigheter, herunder ILOs åtte kjernekonvensjoner, skal stilles i anskaffelser der det er en risiko for brudd på slike rettigheter og forholdsmessig. Se </w:t>
            </w:r>
            <w:proofErr w:type="spellStart"/>
            <w:r w:rsidRPr="00BC5095">
              <w:rPr>
                <w:rFonts w:ascii="Arial" w:eastAsia="Times New Roman" w:hAnsi="Arial" w:cs="Arial"/>
                <w:color w:val="000000" w:themeColor="text1"/>
                <w:sz w:val="20"/>
                <w:szCs w:val="20"/>
                <w:lang w:eastAsia="nb-NO"/>
              </w:rPr>
              <w:t>Difis</w:t>
            </w:r>
            <w:proofErr w:type="spellEnd"/>
            <w:r w:rsidRPr="00BC5095">
              <w:rPr>
                <w:rFonts w:ascii="Arial" w:eastAsia="Times New Roman" w:hAnsi="Arial" w:cs="Arial"/>
                <w:color w:val="000000" w:themeColor="text1"/>
                <w:sz w:val="20"/>
                <w:szCs w:val="20"/>
                <w:lang w:eastAsia="nb-NO"/>
              </w:rPr>
              <w:t xml:space="preserve"> liste over høyrisikoprodukter for en oversikt over hvilke produktgrupper som innebærer risiko, og som anses som relevante anskaffelser å stille etiske krav til. </w:t>
            </w:r>
          </w:p>
          <w:p w14:paraId="5FE97327" w14:textId="77777777" w:rsidR="001C188D" w:rsidRPr="00244C01" w:rsidRDefault="001C188D" w:rsidP="001C188D">
            <w:pPr>
              <w:pStyle w:val="Listeavsnitt"/>
              <w:ind w:left="360"/>
              <w:rPr>
                <w:rFonts w:ascii="Arial" w:eastAsia="Times New Roman" w:hAnsi="Arial" w:cs="Arial"/>
                <w:iCs/>
                <w:color w:val="000000" w:themeColor="text1"/>
                <w:sz w:val="20"/>
                <w:szCs w:val="20"/>
                <w:lang w:eastAsia="nb-NO"/>
              </w:rPr>
            </w:pPr>
          </w:p>
          <w:p w14:paraId="2DC66445" w14:textId="1A5BFE11" w:rsidR="001C188D" w:rsidRPr="00244C01" w:rsidRDefault="001C188D" w:rsidP="001C188D">
            <w:pPr>
              <w:rPr>
                <w:rFonts w:ascii="Arial" w:eastAsia="Times New Roman" w:hAnsi="Arial" w:cs="Arial"/>
                <w:iCs/>
                <w:color w:val="000000" w:themeColor="text1"/>
                <w:sz w:val="20"/>
                <w:szCs w:val="20"/>
                <w:lang w:eastAsia="nb-NO"/>
              </w:rPr>
            </w:pPr>
            <w:r w:rsidRPr="00BC5095">
              <w:rPr>
                <w:rFonts w:ascii="Arial" w:eastAsia="Times New Roman" w:hAnsi="Arial" w:cs="Arial"/>
                <w:color w:val="000000" w:themeColor="text1"/>
                <w:sz w:val="20"/>
                <w:szCs w:val="20"/>
                <w:lang w:eastAsia="nb-NO"/>
              </w:rPr>
              <w:t>Du vil finne data om b</w:t>
            </w:r>
            <w:r w:rsidR="3D84D6E0" w:rsidRPr="00BC5095">
              <w:rPr>
                <w:rFonts w:ascii="Arial" w:eastAsia="Times New Roman" w:hAnsi="Arial" w:cs="Arial"/>
                <w:color w:val="000000" w:themeColor="text1"/>
                <w:sz w:val="20"/>
                <w:szCs w:val="20"/>
                <w:lang w:eastAsia="nb-NO"/>
              </w:rPr>
              <w:t>åde krav til lønns- og arb</w:t>
            </w:r>
            <w:r w:rsidRPr="00BC5095">
              <w:rPr>
                <w:rFonts w:ascii="Arial" w:eastAsia="Times New Roman" w:hAnsi="Arial" w:cs="Arial"/>
                <w:color w:val="000000" w:themeColor="text1"/>
                <w:sz w:val="20"/>
                <w:szCs w:val="20"/>
                <w:lang w:eastAsia="nb-NO"/>
              </w:rPr>
              <w:t>e</w:t>
            </w:r>
            <w:r w:rsidR="6BEC3D65" w:rsidRPr="00BC5095">
              <w:rPr>
                <w:rFonts w:ascii="Arial" w:eastAsia="Times New Roman" w:hAnsi="Arial" w:cs="Arial"/>
                <w:color w:val="000000" w:themeColor="text1"/>
                <w:sz w:val="20"/>
                <w:szCs w:val="20"/>
                <w:lang w:eastAsia="nb-NO"/>
              </w:rPr>
              <w:t xml:space="preserve">idsforhold og etiske krav </w:t>
            </w:r>
            <w:r w:rsidRPr="00BC5095">
              <w:rPr>
                <w:rFonts w:ascii="Arial" w:eastAsia="Times New Roman" w:hAnsi="Arial" w:cs="Arial"/>
                <w:color w:val="000000" w:themeColor="text1"/>
                <w:sz w:val="20"/>
                <w:szCs w:val="20"/>
                <w:lang w:eastAsia="nb-NO"/>
              </w:rPr>
              <w:t xml:space="preserve">i kunngjøringen og/eller konkurransedokumenter for den enkelte anskaffelsen. Det kan være lurt å lage en oversikt til internt bruk, der dere kan huke av for om anskaffelsene inkluderer krav til sosiale forhold. Dette vil gjøre jobben med måling mindre tidskrevende senere. Vi anbefaler at du samler inn data om dette en gang i </w:t>
            </w:r>
            <w:r w:rsidR="00CC6069">
              <w:rPr>
                <w:rFonts w:ascii="Arial" w:eastAsia="Times New Roman" w:hAnsi="Arial" w:cs="Arial"/>
                <w:color w:val="000000" w:themeColor="text1"/>
                <w:sz w:val="20"/>
                <w:szCs w:val="20"/>
                <w:lang w:eastAsia="nb-NO"/>
              </w:rPr>
              <w:t>f.eks. h</w:t>
            </w:r>
            <w:r w:rsidRPr="00BC5095">
              <w:rPr>
                <w:rFonts w:ascii="Arial" w:eastAsia="Times New Roman" w:hAnsi="Arial" w:cs="Arial"/>
                <w:color w:val="000000" w:themeColor="text1"/>
                <w:sz w:val="20"/>
                <w:szCs w:val="20"/>
                <w:lang w:eastAsia="nb-NO"/>
              </w:rPr>
              <w:t xml:space="preserve">vert år. </w:t>
            </w:r>
          </w:p>
        </w:tc>
      </w:tr>
      <w:tr w:rsidR="001C188D" w:rsidRPr="00244C01" w14:paraId="4F048060" w14:textId="77777777" w:rsidTr="00BC5095">
        <w:trPr>
          <w:trHeight w:val="1394"/>
        </w:trPr>
        <w:tc>
          <w:tcPr>
            <w:tcW w:w="2673" w:type="dxa"/>
          </w:tcPr>
          <w:p w14:paraId="64FED05C" w14:textId="77777777" w:rsidR="001C188D" w:rsidRPr="00BC5095" w:rsidRDefault="001C188D">
            <w:pPr>
              <w:rPr>
                <w:rFonts w:ascii="Arial" w:eastAsia="Times New Roman" w:hAnsi="Arial" w:cs="Arial"/>
                <w:b/>
                <w:bCs/>
                <w:color w:val="000000" w:themeColor="text1"/>
                <w:sz w:val="20"/>
                <w:szCs w:val="20"/>
                <w:lang w:eastAsia="nb-NO"/>
              </w:rPr>
            </w:pPr>
            <w:r w:rsidRPr="00BC5095">
              <w:rPr>
                <w:rFonts w:ascii="Arial" w:eastAsia="Times New Roman" w:hAnsi="Arial" w:cs="Arial"/>
                <w:b/>
                <w:bCs/>
                <w:color w:val="000000" w:themeColor="text1"/>
                <w:sz w:val="20"/>
                <w:szCs w:val="20"/>
                <w:lang w:eastAsia="nb-NO"/>
              </w:rPr>
              <w:t>Eksempel på resultatmål</w:t>
            </w:r>
          </w:p>
        </w:tc>
        <w:tc>
          <w:tcPr>
            <w:tcW w:w="6541" w:type="dxa"/>
          </w:tcPr>
          <w:p w14:paraId="4DEF7545" w14:textId="77777777" w:rsidR="00CC6069" w:rsidRDefault="001C188D">
            <w:pPr>
              <w:rPr>
                <w:rFonts w:ascii="Arial" w:eastAsia="Times New Roman" w:hAnsi="Arial" w:cs="Arial"/>
                <w:color w:val="000000" w:themeColor="text1"/>
                <w:sz w:val="20"/>
                <w:szCs w:val="20"/>
                <w:lang w:eastAsia="nb-NO"/>
              </w:rPr>
            </w:pPr>
            <w:r w:rsidRPr="00BC5095">
              <w:rPr>
                <w:rFonts w:ascii="Arial" w:eastAsia="Times New Roman" w:hAnsi="Arial" w:cs="Arial"/>
                <w:color w:val="000000" w:themeColor="text1"/>
                <w:sz w:val="20"/>
                <w:szCs w:val="20"/>
                <w:lang w:eastAsia="nb-NO"/>
              </w:rPr>
              <w:t>Lønns -og arbeidsvilkår &gt;100 % av relevante anskaffelser = grønt</w:t>
            </w:r>
            <w:r w:rsidR="1575F970" w:rsidRPr="00BC5095">
              <w:rPr>
                <w:rFonts w:ascii="Arial" w:eastAsia="Times New Roman" w:hAnsi="Arial" w:cs="Arial"/>
                <w:color w:val="000000" w:themeColor="text1"/>
                <w:sz w:val="20"/>
                <w:szCs w:val="20"/>
                <w:lang w:eastAsia="nb-NO"/>
              </w:rPr>
              <w:t>,</w:t>
            </w:r>
            <w:r w:rsidRPr="00BC5095">
              <w:rPr>
                <w:rFonts w:ascii="Arial" w:eastAsia="Times New Roman" w:hAnsi="Arial" w:cs="Arial"/>
                <w:color w:val="000000" w:themeColor="text1"/>
                <w:sz w:val="20"/>
                <w:szCs w:val="20"/>
                <w:lang w:eastAsia="nb-NO"/>
              </w:rPr>
              <w:t xml:space="preserve"> 40-80 % = gult og &lt;40 % = rødt</w:t>
            </w:r>
          </w:p>
          <w:p w14:paraId="5043557F" w14:textId="77777777" w:rsidR="00CC6069" w:rsidRDefault="00CC6069">
            <w:pPr>
              <w:rPr>
                <w:rFonts w:ascii="Arial" w:eastAsia="Times New Roman" w:hAnsi="Arial" w:cs="Arial"/>
                <w:color w:val="000000" w:themeColor="text1"/>
                <w:sz w:val="20"/>
                <w:szCs w:val="20"/>
                <w:lang w:eastAsia="nb-NO"/>
              </w:rPr>
            </w:pPr>
          </w:p>
          <w:p w14:paraId="1E8C5581" w14:textId="741AB302" w:rsidR="001C188D" w:rsidRPr="00BC5095" w:rsidRDefault="00CC6069">
            <w:pPr>
              <w:rPr>
                <w:rFonts w:ascii="Arial" w:eastAsia="Times New Roman" w:hAnsi="Arial" w:cs="Arial"/>
                <w:color w:val="000000" w:themeColor="text1"/>
                <w:sz w:val="20"/>
                <w:szCs w:val="20"/>
                <w:lang w:eastAsia="nb-NO"/>
              </w:rPr>
            </w:pPr>
            <w:r>
              <w:rPr>
                <w:rFonts w:ascii="Arial" w:eastAsia="Times New Roman" w:hAnsi="Arial" w:cs="Arial"/>
                <w:color w:val="000000" w:themeColor="text1"/>
                <w:sz w:val="20"/>
                <w:szCs w:val="20"/>
                <w:lang w:eastAsia="nb-NO"/>
              </w:rPr>
              <w:t xml:space="preserve">Grønt = lovkrav tilfredsstilt. </w:t>
            </w:r>
          </w:p>
          <w:p w14:paraId="3E6AC093" w14:textId="77777777" w:rsidR="001C188D" w:rsidRDefault="001C188D" w:rsidP="001C188D">
            <w:pPr>
              <w:rPr>
                <w:rFonts w:ascii="Arial" w:eastAsia="Times New Roman" w:hAnsi="Arial" w:cs="Arial"/>
                <w:iCs/>
                <w:color w:val="000000" w:themeColor="text1"/>
                <w:sz w:val="20"/>
                <w:szCs w:val="20"/>
                <w:lang w:eastAsia="nb-NO"/>
              </w:rPr>
            </w:pPr>
          </w:p>
          <w:p w14:paraId="206A9508" w14:textId="446AC39F" w:rsidR="001C188D" w:rsidRPr="00BC5095" w:rsidRDefault="001C188D">
            <w:pPr>
              <w:rPr>
                <w:rFonts w:ascii="Arial" w:eastAsia="Times New Roman" w:hAnsi="Arial" w:cs="Arial"/>
                <w:color w:val="000000" w:themeColor="text1"/>
                <w:sz w:val="20"/>
                <w:szCs w:val="20"/>
                <w:lang w:eastAsia="nb-NO"/>
              </w:rPr>
            </w:pPr>
            <w:r w:rsidRPr="00BC5095">
              <w:rPr>
                <w:rFonts w:ascii="Arial" w:eastAsia="Times New Roman" w:hAnsi="Arial" w:cs="Arial"/>
                <w:color w:val="000000" w:themeColor="text1"/>
                <w:sz w:val="20"/>
                <w:szCs w:val="20"/>
                <w:lang w:eastAsia="nb-NO"/>
              </w:rPr>
              <w:t>Etiske krav &gt; 60 % = grønt</w:t>
            </w:r>
            <w:r w:rsidR="1575F970" w:rsidRPr="00BC5095">
              <w:rPr>
                <w:rFonts w:ascii="Arial" w:eastAsia="Times New Roman" w:hAnsi="Arial" w:cs="Arial"/>
                <w:color w:val="000000" w:themeColor="text1"/>
                <w:sz w:val="20"/>
                <w:szCs w:val="20"/>
                <w:lang w:eastAsia="nb-NO"/>
              </w:rPr>
              <w:t>,</w:t>
            </w:r>
            <w:r w:rsidRPr="00BC5095">
              <w:rPr>
                <w:rFonts w:ascii="Arial" w:eastAsia="Times New Roman" w:hAnsi="Arial" w:cs="Arial"/>
                <w:color w:val="000000" w:themeColor="text1"/>
                <w:sz w:val="20"/>
                <w:szCs w:val="20"/>
                <w:lang w:eastAsia="nb-NO"/>
              </w:rPr>
              <w:t xml:space="preserve"> 40-60 % = gult og </w:t>
            </w:r>
            <w:r w:rsidRPr="00BC5095">
              <w:rPr>
                <w:rFonts w:ascii="Arial" w:eastAsia="Times New Roman" w:hAnsi="Arial" w:cs="Arial"/>
                <w:color w:val="000000" w:themeColor="text1"/>
                <w:sz w:val="18"/>
                <w:szCs w:val="18"/>
                <w:lang w:eastAsia="nb-NO"/>
              </w:rPr>
              <w:t>&lt;40 % = rødt</w:t>
            </w:r>
            <w:r w:rsidRPr="00BC5095">
              <w:rPr>
                <w:rFonts w:ascii="Arial" w:eastAsia="Times New Roman" w:hAnsi="Arial" w:cs="Arial"/>
                <w:color w:val="000000" w:themeColor="text1"/>
                <w:sz w:val="20"/>
                <w:szCs w:val="20"/>
                <w:lang w:eastAsia="nb-NO"/>
              </w:rPr>
              <w:t xml:space="preserve"> </w:t>
            </w:r>
          </w:p>
          <w:p w14:paraId="33E40E47" w14:textId="77777777" w:rsidR="001C188D" w:rsidRPr="00244C01" w:rsidRDefault="001C188D" w:rsidP="001C188D">
            <w:pPr>
              <w:rPr>
                <w:rFonts w:ascii="Arial" w:eastAsia="Times New Roman" w:hAnsi="Arial" w:cs="Arial"/>
                <w:iCs/>
                <w:color w:val="000000" w:themeColor="text1"/>
                <w:sz w:val="20"/>
                <w:szCs w:val="20"/>
                <w:lang w:eastAsia="nb-NO"/>
              </w:rPr>
            </w:pPr>
          </w:p>
        </w:tc>
      </w:tr>
      <w:tr w:rsidR="001C188D" w:rsidRPr="00244C01" w14:paraId="5693EB1C" w14:textId="77777777" w:rsidTr="00BC5095">
        <w:tc>
          <w:tcPr>
            <w:tcW w:w="2673" w:type="dxa"/>
          </w:tcPr>
          <w:p w14:paraId="7ABDC0C2" w14:textId="77777777" w:rsidR="001C188D" w:rsidRPr="00BC5095" w:rsidRDefault="001C188D">
            <w:pPr>
              <w:rPr>
                <w:rFonts w:ascii="Arial" w:eastAsia="Times New Roman" w:hAnsi="Arial" w:cs="Arial"/>
                <w:b/>
                <w:bCs/>
                <w:color w:val="000000" w:themeColor="text1"/>
                <w:sz w:val="20"/>
                <w:szCs w:val="20"/>
                <w:lang w:eastAsia="nb-NO"/>
              </w:rPr>
            </w:pPr>
            <w:r w:rsidRPr="00BC5095">
              <w:rPr>
                <w:rFonts w:ascii="Arial" w:eastAsia="Times New Roman" w:hAnsi="Arial" w:cs="Arial"/>
                <w:b/>
                <w:bCs/>
                <w:color w:val="000000" w:themeColor="text1"/>
                <w:sz w:val="20"/>
                <w:szCs w:val="20"/>
                <w:lang w:eastAsia="nb-NO"/>
              </w:rPr>
              <w:t>Nytteverdi</w:t>
            </w:r>
          </w:p>
          <w:p w14:paraId="6B8429A7" w14:textId="3696A277" w:rsidR="001C188D" w:rsidRPr="00244C01" w:rsidRDefault="001C188D" w:rsidP="00BC5095">
            <w:pPr>
              <w:rPr>
                <w:rFonts w:ascii="Arial" w:eastAsia="Times New Roman" w:hAnsi="Arial" w:cs="Arial"/>
                <w:b/>
                <w:iCs/>
                <w:color w:val="000000" w:themeColor="text1"/>
                <w:sz w:val="20"/>
                <w:szCs w:val="20"/>
                <w:lang w:eastAsia="nb-NO"/>
              </w:rPr>
            </w:pPr>
          </w:p>
        </w:tc>
        <w:tc>
          <w:tcPr>
            <w:tcW w:w="6541" w:type="dxa"/>
          </w:tcPr>
          <w:p w14:paraId="2C766F2D" w14:textId="70B334E0" w:rsidR="001C188D" w:rsidRPr="00244C01" w:rsidRDefault="001C188D" w:rsidP="001C188D">
            <w:pPr>
              <w:rPr>
                <w:rFonts w:ascii="Arial" w:eastAsia="Times New Roman" w:hAnsi="Arial" w:cs="Arial"/>
                <w:iCs/>
                <w:color w:val="000000" w:themeColor="text1"/>
                <w:sz w:val="20"/>
                <w:szCs w:val="20"/>
                <w:lang w:eastAsia="nb-NO"/>
              </w:rPr>
            </w:pPr>
            <w:r w:rsidRPr="00BC5095">
              <w:rPr>
                <w:rFonts w:ascii="Arial" w:eastAsia="Times New Roman" w:hAnsi="Arial" w:cs="Arial"/>
                <w:color w:val="000000" w:themeColor="text1"/>
                <w:sz w:val="20"/>
                <w:szCs w:val="20"/>
                <w:lang w:eastAsia="nb-NO"/>
              </w:rPr>
              <w:t xml:space="preserve">Informasjonen vil kunne hjelpe dere med å identifisere forbedringsområder knyttet til </w:t>
            </w:r>
            <w:r w:rsidR="00B77E5A" w:rsidRPr="00BC5095">
              <w:rPr>
                <w:rFonts w:ascii="Arial" w:eastAsia="Times New Roman" w:hAnsi="Arial" w:cs="Arial"/>
                <w:color w:val="000000" w:themeColor="text1"/>
                <w:sz w:val="20"/>
                <w:szCs w:val="20"/>
                <w:lang w:eastAsia="nb-NO"/>
              </w:rPr>
              <w:t xml:space="preserve">virksomhetens </w:t>
            </w:r>
            <w:r w:rsidRPr="00BC5095">
              <w:rPr>
                <w:rFonts w:ascii="Arial" w:eastAsia="Times New Roman" w:hAnsi="Arial" w:cs="Arial"/>
                <w:color w:val="000000" w:themeColor="text1"/>
                <w:sz w:val="20"/>
                <w:szCs w:val="20"/>
                <w:lang w:eastAsia="nb-NO"/>
              </w:rPr>
              <w:t xml:space="preserve">overholdelse av § 5 i LOA og det som omhandler menneskerettigheter, i tillegg til etterlevelse av kravene i forskrift om lønns- og arbeidsvilkår i offentlige kontrakter. </w:t>
            </w:r>
          </w:p>
        </w:tc>
      </w:tr>
      <w:tr w:rsidR="001C188D" w:rsidRPr="00244C01" w14:paraId="19E2EBA0" w14:textId="77777777" w:rsidTr="00BC5095">
        <w:tc>
          <w:tcPr>
            <w:tcW w:w="2673" w:type="dxa"/>
          </w:tcPr>
          <w:p w14:paraId="03AF823E" w14:textId="77777777" w:rsidR="001C188D" w:rsidRPr="00BC5095" w:rsidRDefault="001C188D">
            <w:pPr>
              <w:rPr>
                <w:rFonts w:ascii="Arial" w:eastAsia="Times New Roman" w:hAnsi="Arial" w:cs="Arial"/>
                <w:b/>
                <w:bCs/>
                <w:color w:val="000000" w:themeColor="text1"/>
                <w:sz w:val="20"/>
                <w:szCs w:val="20"/>
                <w:lang w:eastAsia="nb-NO"/>
              </w:rPr>
            </w:pPr>
            <w:r w:rsidRPr="00BC5095">
              <w:rPr>
                <w:rFonts w:ascii="Arial" w:eastAsia="Times New Roman" w:hAnsi="Arial" w:cs="Arial"/>
                <w:b/>
                <w:bCs/>
                <w:color w:val="000000" w:themeColor="text1"/>
                <w:sz w:val="20"/>
                <w:szCs w:val="20"/>
                <w:lang w:eastAsia="nb-NO"/>
              </w:rPr>
              <w:t>Neste steg</w:t>
            </w:r>
          </w:p>
          <w:p w14:paraId="2C120356" w14:textId="30F56DF9" w:rsidR="001C188D" w:rsidRPr="00244C01" w:rsidRDefault="001C188D" w:rsidP="00BC5095">
            <w:pPr>
              <w:rPr>
                <w:rFonts w:ascii="Arial" w:eastAsia="Times New Roman" w:hAnsi="Arial" w:cs="Arial"/>
                <w:b/>
                <w:iCs/>
                <w:color w:val="000000" w:themeColor="text1"/>
                <w:sz w:val="20"/>
                <w:szCs w:val="20"/>
                <w:lang w:eastAsia="nb-NO"/>
              </w:rPr>
            </w:pPr>
          </w:p>
        </w:tc>
        <w:tc>
          <w:tcPr>
            <w:tcW w:w="6541" w:type="dxa"/>
          </w:tcPr>
          <w:p w14:paraId="327DA9AC" w14:textId="7D10B704" w:rsidR="001C188D" w:rsidRPr="00BC5095" w:rsidRDefault="00BC5095">
            <w:pPr>
              <w:rPr>
                <w:rFonts w:ascii="Arial" w:eastAsia="Times New Roman" w:hAnsi="Arial" w:cs="Arial"/>
                <w:color w:val="000000" w:themeColor="text1"/>
                <w:sz w:val="20"/>
                <w:szCs w:val="20"/>
                <w:lang w:eastAsia="nb-NO"/>
              </w:rPr>
            </w:pPr>
            <w:r>
              <w:rPr>
                <w:rFonts w:ascii="Arial" w:eastAsia="Times New Roman" w:hAnsi="Arial" w:cs="Arial"/>
                <w:iCs/>
                <w:color w:val="000000" w:themeColor="text1"/>
                <w:sz w:val="20"/>
                <w:szCs w:val="20"/>
                <w:lang w:eastAsia="nb-NO"/>
              </w:rPr>
              <w:t xml:space="preserve">Sett i gang med å finne informasjon om sosiale forhold i konkurransene. </w:t>
            </w:r>
            <w:r w:rsidR="001C188D" w:rsidRPr="00BC5095">
              <w:rPr>
                <w:rFonts w:ascii="Arial" w:eastAsia="Times New Roman" w:hAnsi="Arial" w:cs="Arial"/>
                <w:color w:val="000000" w:themeColor="text1"/>
                <w:sz w:val="20"/>
                <w:szCs w:val="20"/>
                <w:lang w:eastAsia="nb-NO"/>
              </w:rPr>
              <w:t xml:space="preserve">Denne parameteren kan du begynne å måle nå. </w:t>
            </w:r>
          </w:p>
        </w:tc>
      </w:tr>
    </w:tbl>
    <w:p w14:paraId="4584E443" w14:textId="655DAE88" w:rsidR="00BC5095" w:rsidRPr="00244C01" w:rsidRDefault="00BC5095" w:rsidP="00221A6E">
      <w:pPr>
        <w:ind w:left="-23"/>
        <w:rPr>
          <w:rFonts w:ascii="Arial" w:eastAsia="Times New Roman" w:hAnsi="Arial" w:cs="Arial"/>
          <w:iCs/>
          <w:color w:val="666666"/>
          <w:sz w:val="20"/>
          <w:szCs w:val="20"/>
          <w:lang w:eastAsia="nb-NO"/>
        </w:rPr>
      </w:pPr>
    </w:p>
    <w:p w14:paraId="542F7CE5" w14:textId="610A2BB5" w:rsidR="00244C01" w:rsidRPr="00BC5095" w:rsidRDefault="00860D0D" w:rsidP="00BC5095">
      <w:pPr>
        <w:ind w:left="-23"/>
        <w:rPr>
          <w:rFonts w:ascii="Arial" w:hAnsi="Arial" w:cs="Arial"/>
          <w:b/>
          <w:bCs/>
        </w:rPr>
      </w:pPr>
      <w:r w:rsidRPr="00BC5095">
        <w:rPr>
          <w:rFonts w:ascii="Arial" w:hAnsi="Arial" w:cs="Arial"/>
          <w:b/>
          <w:bCs/>
          <w:sz w:val="20"/>
          <w:szCs w:val="20"/>
        </w:rPr>
        <w:t xml:space="preserve">Les mer om sosiale forhold her: </w:t>
      </w:r>
      <w:r w:rsidR="00BC5095" w:rsidRPr="0057572E">
        <w:rPr>
          <w:rFonts w:ascii="Arial" w:eastAsia="Arial" w:hAnsi="Arial" w:cs="Arial"/>
          <w:color w:val="0000FF"/>
          <w:sz w:val="20"/>
          <w:szCs w:val="20"/>
        </w:rPr>
        <w:t>https://www.anskaffelser.no/sosialt-ansvar</w:t>
      </w:r>
      <w:r w:rsidR="00BC5095" w:rsidRPr="0057572E">
        <w:rPr>
          <w:rFonts w:ascii="Arial" w:eastAsia="Arial" w:hAnsi="Arial" w:cs="Arial"/>
          <w:color w:val="000000" w:themeColor="text1"/>
          <w:sz w:val="20"/>
          <w:szCs w:val="20"/>
        </w:rPr>
        <w:t xml:space="preserve"> og </w:t>
      </w:r>
      <w:r w:rsidR="00BC5095" w:rsidRPr="0057572E">
        <w:rPr>
          <w:rFonts w:ascii="Arial" w:eastAsia="Arial" w:hAnsi="Arial" w:cs="Arial"/>
          <w:color w:val="0000FF"/>
          <w:sz w:val="20"/>
          <w:szCs w:val="20"/>
        </w:rPr>
        <w:t>https://www.anskaffelser.no/sosial-dumping</w:t>
      </w:r>
    </w:p>
    <w:sectPr w:rsidR="00244C01" w:rsidRPr="00BC5095" w:rsidSect="00CC606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3A5E" w14:textId="77777777" w:rsidR="000639E3" w:rsidRDefault="000639E3" w:rsidP="00040B25">
      <w:pPr>
        <w:spacing w:after="0" w:line="240" w:lineRule="auto"/>
      </w:pPr>
      <w:r>
        <w:separator/>
      </w:r>
    </w:p>
  </w:endnote>
  <w:endnote w:type="continuationSeparator" w:id="0">
    <w:p w14:paraId="68F0F612" w14:textId="77777777" w:rsidR="000639E3" w:rsidRDefault="000639E3" w:rsidP="00040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D243" w14:textId="77777777" w:rsidR="00E13107" w:rsidRDefault="00E1310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240F9" w14:textId="34E14C45" w:rsidR="00177D9C" w:rsidRDefault="00177D9C" w:rsidP="00177D9C">
    <w:pPr>
      <w:pStyle w:val="Bunnteks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AE7B" w14:textId="77777777" w:rsidR="00E13107" w:rsidRDefault="00E1310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A01C5" w14:textId="77777777" w:rsidR="000639E3" w:rsidRDefault="000639E3" w:rsidP="00040B25">
      <w:pPr>
        <w:spacing w:after="0" w:line="240" w:lineRule="auto"/>
      </w:pPr>
      <w:r>
        <w:separator/>
      </w:r>
    </w:p>
  </w:footnote>
  <w:footnote w:type="continuationSeparator" w:id="0">
    <w:p w14:paraId="3F32DD86" w14:textId="77777777" w:rsidR="000639E3" w:rsidRDefault="000639E3" w:rsidP="00040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D725" w14:textId="77777777" w:rsidR="00E13107" w:rsidRDefault="00E1310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8860" w14:textId="57ED0821" w:rsidR="00040B25" w:rsidRDefault="00E13107" w:rsidP="00177D9C">
    <w:pPr>
      <w:pStyle w:val="Topptekst"/>
    </w:pPr>
    <w:r>
      <w:rPr>
        <w:noProof/>
      </w:rPr>
      <w:drawing>
        <wp:inline distT="0" distB="0" distL="0" distR="0" wp14:anchorId="3B5DB494" wp14:editId="14E55C66">
          <wp:extent cx="1200150" cy="332105"/>
          <wp:effectExtent l="0" t="0" r="0" b="0"/>
          <wp:docPr id="874440874" name="Bilde 1" descr="Et bilde som inneholder skjermbilde, Grafikk, Font,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440874" name="Bilde 1" descr="Et bilde som inneholder skjermbilde, Grafikk, Font, grafisk design&#10;&#10;Automatisk generert beskrivels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33210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C2C02" w14:textId="77777777" w:rsidR="00E13107" w:rsidRDefault="00E1310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F5CC2"/>
    <w:multiLevelType w:val="hybridMultilevel"/>
    <w:tmpl w:val="A6D6EA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57DC5919"/>
    <w:multiLevelType w:val="hybridMultilevel"/>
    <w:tmpl w:val="5CC8C8B6"/>
    <w:lvl w:ilvl="0" w:tplc="D85CCA66">
      <w:start w:val="1"/>
      <w:numFmt w:val="bullet"/>
      <w:lvlText w:val=""/>
      <w:lvlJc w:val="left"/>
      <w:pPr>
        <w:ind w:left="720" w:hanging="360"/>
      </w:pPr>
      <w:rPr>
        <w:rFonts w:ascii="Wingdings" w:eastAsiaTheme="minorHAnsi" w:hAnsi="Wingding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42975262">
    <w:abstractNumId w:val="0"/>
  </w:num>
  <w:num w:numId="2" w16cid:durableId="1912502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D6"/>
    <w:rsid w:val="00031EDB"/>
    <w:rsid w:val="000356B1"/>
    <w:rsid w:val="00040B25"/>
    <w:rsid w:val="000639E3"/>
    <w:rsid w:val="00082C25"/>
    <w:rsid w:val="00120EB4"/>
    <w:rsid w:val="00177D9C"/>
    <w:rsid w:val="001C188D"/>
    <w:rsid w:val="001C4188"/>
    <w:rsid w:val="001C50A0"/>
    <w:rsid w:val="001E6D42"/>
    <w:rsid w:val="00221A6E"/>
    <w:rsid w:val="00236339"/>
    <w:rsid w:val="00244C01"/>
    <w:rsid w:val="002764FD"/>
    <w:rsid w:val="002A7CE5"/>
    <w:rsid w:val="002B5A4F"/>
    <w:rsid w:val="002F78CF"/>
    <w:rsid w:val="00325128"/>
    <w:rsid w:val="003B1A07"/>
    <w:rsid w:val="00437677"/>
    <w:rsid w:val="00480D0D"/>
    <w:rsid w:val="005052F4"/>
    <w:rsid w:val="00507AF1"/>
    <w:rsid w:val="00593676"/>
    <w:rsid w:val="005E78FA"/>
    <w:rsid w:val="00600D77"/>
    <w:rsid w:val="00632979"/>
    <w:rsid w:val="006406E8"/>
    <w:rsid w:val="00694BC2"/>
    <w:rsid w:val="00752180"/>
    <w:rsid w:val="00756F67"/>
    <w:rsid w:val="00796677"/>
    <w:rsid w:val="007D15CB"/>
    <w:rsid w:val="007F640F"/>
    <w:rsid w:val="008020CA"/>
    <w:rsid w:val="00842298"/>
    <w:rsid w:val="00860407"/>
    <w:rsid w:val="00860D0D"/>
    <w:rsid w:val="008649C2"/>
    <w:rsid w:val="00872083"/>
    <w:rsid w:val="00981306"/>
    <w:rsid w:val="00A938DF"/>
    <w:rsid w:val="00AA6C9A"/>
    <w:rsid w:val="00B5306D"/>
    <w:rsid w:val="00B77E5A"/>
    <w:rsid w:val="00BC5095"/>
    <w:rsid w:val="00C620FE"/>
    <w:rsid w:val="00C70B6A"/>
    <w:rsid w:val="00C80260"/>
    <w:rsid w:val="00CB61C2"/>
    <w:rsid w:val="00CC6069"/>
    <w:rsid w:val="00D12F48"/>
    <w:rsid w:val="00D4625A"/>
    <w:rsid w:val="00D75C99"/>
    <w:rsid w:val="00DA45E3"/>
    <w:rsid w:val="00DE0422"/>
    <w:rsid w:val="00E10066"/>
    <w:rsid w:val="00E13107"/>
    <w:rsid w:val="00E85C73"/>
    <w:rsid w:val="00EA38F3"/>
    <w:rsid w:val="00EC41D7"/>
    <w:rsid w:val="00F83089"/>
    <w:rsid w:val="00F879D6"/>
    <w:rsid w:val="00FA4DD6"/>
    <w:rsid w:val="02D2C0F5"/>
    <w:rsid w:val="054F3CDF"/>
    <w:rsid w:val="0B5385F1"/>
    <w:rsid w:val="0D92D039"/>
    <w:rsid w:val="1575F970"/>
    <w:rsid w:val="2A79A0CB"/>
    <w:rsid w:val="2F92EED1"/>
    <w:rsid w:val="3D84D6E0"/>
    <w:rsid w:val="497B1050"/>
    <w:rsid w:val="4F633115"/>
    <w:rsid w:val="50F65CB0"/>
    <w:rsid w:val="53046983"/>
    <w:rsid w:val="53927AAE"/>
    <w:rsid w:val="58507782"/>
    <w:rsid w:val="6BEC3D65"/>
    <w:rsid w:val="71238E55"/>
    <w:rsid w:val="722B440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93375F"/>
  <w15:chartTrackingRefBased/>
  <w15:docId w15:val="{F1B09474-929C-44CB-A37F-DB905EA0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cimalAligned">
    <w:name w:val="Decimal Aligned"/>
    <w:basedOn w:val="Normal"/>
    <w:uiPriority w:val="40"/>
    <w:qFormat/>
    <w:rsid w:val="00FA4DD6"/>
    <w:pPr>
      <w:tabs>
        <w:tab w:val="decimal" w:pos="360"/>
      </w:tabs>
      <w:spacing w:after="200" w:line="276" w:lineRule="auto"/>
    </w:pPr>
    <w:rPr>
      <w:rFonts w:eastAsiaTheme="minorEastAsia" w:cs="Times New Roman"/>
      <w:lang w:eastAsia="nb-NO"/>
    </w:rPr>
  </w:style>
  <w:style w:type="paragraph" w:styleId="Fotnotetekst">
    <w:name w:val="footnote text"/>
    <w:basedOn w:val="Normal"/>
    <w:link w:val="FotnotetekstTegn"/>
    <w:uiPriority w:val="99"/>
    <w:unhideWhenUsed/>
    <w:rsid w:val="00FA4DD6"/>
    <w:pPr>
      <w:spacing w:after="0" w:line="240" w:lineRule="auto"/>
    </w:pPr>
    <w:rPr>
      <w:rFonts w:eastAsiaTheme="minorEastAsia" w:cs="Times New Roman"/>
      <w:sz w:val="20"/>
      <w:szCs w:val="20"/>
      <w:lang w:eastAsia="nb-NO"/>
    </w:rPr>
  </w:style>
  <w:style w:type="character" w:customStyle="1" w:styleId="FotnotetekstTegn">
    <w:name w:val="Fotnotetekst Tegn"/>
    <w:basedOn w:val="Standardskriftforavsnitt"/>
    <w:link w:val="Fotnotetekst"/>
    <w:uiPriority w:val="99"/>
    <w:rsid w:val="00FA4DD6"/>
    <w:rPr>
      <w:rFonts w:eastAsiaTheme="minorEastAsia" w:cs="Times New Roman"/>
      <w:sz w:val="20"/>
      <w:szCs w:val="20"/>
      <w:lang w:eastAsia="nb-NO"/>
    </w:rPr>
  </w:style>
  <w:style w:type="character" w:styleId="Svakutheving">
    <w:name w:val="Subtle Emphasis"/>
    <w:basedOn w:val="Standardskriftforavsnitt"/>
    <w:uiPriority w:val="19"/>
    <w:qFormat/>
    <w:rsid w:val="00FA4DD6"/>
    <w:rPr>
      <w:i/>
      <w:iCs/>
    </w:rPr>
  </w:style>
  <w:style w:type="table" w:styleId="Middelsskyggelegging2uthevingsfarge5">
    <w:name w:val="Medium Shading 2 Accent 5"/>
    <w:basedOn w:val="Vanligtabell"/>
    <w:uiPriority w:val="64"/>
    <w:rsid w:val="00FA4DD6"/>
    <w:pPr>
      <w:spacing w:after="0" w:line="240" w:lineRule="auto"/>
    </w:pPr>
    <w:rPr>
      <w:rFonts w:eastAsiaTheme="minorEastAsia"/>
      <w:lang w:eastAsia="nb-N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lrutenett">
    <w:name w:val="Table Grid"/>
    <w:basedOn w:val="Vanligtabell"/>
    <w:uiPriority w:val="59"/>
    <w:rsid w:val="00DE0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040B2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40B25"/>
  </w:style>
  <w:style w:type="paragraph" w:styleId="Bunntekst">
    <w:name w:val="footer"/>
    <w:basedOn w:val="Normal"/>
    <w:link w:val="BunntekstTegn"/>
    <w:uiPriority w:val="99"/>
    <w:unhideWhenUsed/>
    <w:rsid w:val="00040B2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40B25"/>
  </w:style>
  <w:style w:type="paragraph" w:styleId="Bobletekst">
    <w:name w:val="Balloon Text"/>
    <w:basedOn w:val="Normal"/>
    <w:link w:val="BobletekstTegn"/>
    <w:uiPriority w:val="99"/>
    <w:semiHidden/>
    <w:unhideWhenUsed/>
    <w:rsid w:val="00507AF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07AF1"/>
    <w:rPr>
      <w:rFonts w:ascii="Segoe UI" w:hAnsi="Segoe UI" w:cs="Segoe UI"/>
      <w:sz w:val="18"/>
      <w:szCs w:val="18"/>
    </w:rPr>
  </w:style>
  <w:style w:type="paragraph" w:styleId="Listeavsnitt">
    <w:name w:val="List Paragraph"/>
    <w:basedOn w:val="Normal"/>
    <w:uiPriority w:val="34"/>
    <w:qFormat/>
    <w:rsid w:val="00244C01"/>
    <w:pPr>
      <w:ind w:left="720"/>
      <w:contextualSpacing/>
    </w:pPr>
  </w:style>
  <w:style w:type="character" w:styleId="Hyperkobling">
    <w:name w:val="Hyperlink"/>
    <w:basedOn w:val="Standardskriftforavsnitt"/>
    <w:uiPriority w:val="99"/>
    <w:semiHidden/>
    <w:unhideWhenUsed/>
    <w:rsid w:val="00244C01"/>
    <w:rPr>
      <w:color w:val="0000FF"/>
      <w:u w:val="single"/>
    </w:rPr>
  </w:style>
  <w:style w:type="character" w:styleId="Merknadsreferanse">
    <w:name w:val="annotation reference"/>
    <w:basedOn w:val="Standardskriftforavsnitt"/>
    <w:uiPriority w:val="99"/>
    <w:semiHidden/>
    <w:unhideWhenUsed/>
    <w:rsid w:val="003B1A07"/>
    <w:rPr>
      <w:sz w:val="16"/>
      <w:szCs w:val="16"/>
    </w:rPr>
  </w:style>
  <w:style w:type="paragraph" w:styleId="Merknadstekst">
    <w:name w:val="annotation text"/>
    <w:basedOn w:val="Normal"/>
    <w:link w:val="MerknadstekstTegn"/>
    <w:uiPriority w:val="99"/>
    <w:semiHidden/>
    <w:unhideWhenUsed/>
    <w:rsid w:val="003B1A07"/>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3B1A07"/>
    <w:rPr>
      <w:sz w:val="20"/>
      <w:szCs w:val="20"/>
    </w:rPr>
  </w:style>
  <w:style w:type="paragraph" w:styleId="Kommentaremne">
    <w:name w:val="annotation subject"/>
    <w:basedOn w:val="Merknadstekst"/>
    <w:next w:val="Merknadstekst"/>
    <w:link w:val="KommentaremneTegn"/>
    <w:uiPriority w:val="99"/>
    <w:semiHidden/>
    <w:unhideWhenUsed/>
    <w:rsid w:val="003B1A07"/>
    <w:rPr>
      <w:b/>
      <w:bCs/>
    </w:rPr>
  </w:style>
  <w:style w:type="character" w:customStyle="1" w:styleId="KommentaremneTegn">
    <w:name w:val="Kommentaremne Tegn"/>
    <w:basedOn w:val="MerknadstekstTegn"/>
    <w:link w:val="Kommentaremne"/>
    <w:uiPriority w:val="99"/>
    <w:semiHidden/>
    <w:rsid w:val="003B1A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6e2342-be6e-483e-9866-3f7acbbfe6aa">
      <UserInfo>
        <DisplayName>Jacobsen, Anne Cathrine</DisplayName>
        <AccountId>27</AccountId>
        <AccountType/>
      </UserInfo>
      <UserInfo>
        <DisplayName>Langseth, Marius</DisplayName>
        <AccountId>59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43C10D281D89E4DBC529C20D0304896" ma:contentTypeVersion="6" ma:contentTypeDescription="Opprett et nytt dokument." ma:contentTypeScope="" ma:versionID="b537fa8d6553ae414267fcd1e4dbb77f">
  <xsd:schema xmlns:xsd="http://www.w3.org/2001/XMLSchema" xmlns:xs="http://www.w3.org/2001/XMLSchema" xmlns:p="http://schemas.microsoft.com/office/2006/metadata/properties" xmlns:ns2="df6e2342-be6e-483e-9866-3f7acbbfe6aa" xmlns:ns3="2b37d9c9-7222-4046-bfcf-7cbe018b532f" targetNamespace="http://schemas.microsoft.com/office/2006/metadata/properties" ma:root="true" ma:fieldsID="de13a07678b75e378b33cf06b1faaff4" ns2:_="" ns3:_="">
    <xsd:import namespace="df6e2342-be6e-483e-9866-3f7acbbfe6aa"/>
    <xsd:import namespace="2b37d9c9-7222-4046-bfcf-7cbe018b532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e2342-be6e-483e-9866-3f7acbbfe6aa"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37d9c9-7222-4046-bfcf-7cbe018b532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FDDCD-1E24-4D59-8382-ECA0A2F4802D}">
  <ds:schemaRefs>
    <ds:schemaRef ds:uri="http://purl.org/dc/terms/"/>
    <ds:schemaRef ds:uri="http://schemas.openxmlformats.org/package/2006/metadata/core-properties"/>
    <ds:schemaRef ds:uri="df6e2342-be6e-483e-9866-3f7acbbfe6aa"/>
    <ds:schemaRef ds:uri="http://schemas.microsoft.com/office/2006/documentManagement/types"/>
    <ds:schemaRef ds:uri="http://schemas.microsoft.com/office/infopath/2007/PartnerControls"/>
    <ds:schemaRef ds:uri="http://purl.org/dc/elements/1.1/"/>
    <ds:schemaRef ds:uri="http://schemas.microsoft.com/office/2006/metadata/properties"/>
    <ds:schemaRef ds:uri="2b37d9c9-7222-4046-bfcf-7cbe018b532f"/>
    <ds:schemaRef ds:uri="http://www.w3.org/XML/1998/namespace"/>
    <ds:schemaRef ds:uri="http://purl.org/dc/dcmitype/"/>
  </ds:schemaRefs>
</ds:datastoreItem>
</file>

<file path=customXml/itemProps2.xml><?xml version="1.0" encoding="utf-8"?>
<ds:datastoreItem xmlns:ds="http://schemas.openxmlformats.org/officeDocument/2006/customXml" ds:itemID="{D65CD0D0-E1F7-45BF-BE9A-9610657AD8BE}">
  <ds:schemaRefs>
    <ds:schemaRef ds:uri="http://schemas.microsoft.com/sharepoint/v3/contenttype/forms"/>
  </ds:schemaRefs>
</ds:datastoreItem>
</file>

<file path=customXml/itemProps3.xml><?xml version="1.0" encoding="utf-8"?>
<ds:datastoreItem xmlns:ds="http://schemas.openxmlformats.org/officeDocument/2006/customXml" ds:itemID="{42B301FF-EBA2-4F09-A9F9-9441C048C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e2342-be6e-483e-9866-3f7acbbfe6aa"/>
    <ds:schemaRef ds:uri="2b37d9c9-7222-4046-bfcf-7cbe018b5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419</Words>
  <Characters>2391</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Langseth, Marius</dc:creator>
  <cp:keywords/>
  <dc:description/>
  <cp:lastModifiedBy>Fredrik Rolf Young Mortensen</cp:lastModifiedBy>
  <cp:revision>3</cp:revision>
  <cp:lastPrinted>2017-11-09T07:45:00Z</cp:lastPrinted>
  <dcterms:created xsi:type="dcterms:W3CDTF">2023-05-15T11:46:00Z</dcterms:created>
  <dcterms:modified xsi:type="dcterms:W3CDTF">2023-05-15T13:05:00Z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0x010100243C10D281D89E4DBC529C20D0304896</vt:lpwstr>
  </property>
</Properties>
</file>