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6D" w:rsidRDefault="005A346D">
      <w:bookmarkStart w:id="0" w:name="_GoBack"/>
      <w:bookmarkEnd w:id="0"/>
    </w:p>
    <w:p w:rsidR="005A346D" w:rsidRDefault="005A346D"/>
    <w:p w:rsidR="005A346D" w:rsidRDefault="005A346D"/>
    <w:p w:rsidR="005A346D" w:rsidRDefault="005A346D"/>
    <w:p w:rsidR="005A346D" w:rsidRDefault="00BC52D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SHA-plan</w:t>
      </w:r>
    </w:p>
    <w:p w:rsidR="005A346D" w:rsidRDefault="005A346D"/>
    <w:p w:rsidR="005A346D" w:rsidRDefault="00BC5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</w:t>
      </w:r>
    </w:p>
    <w:p w:rsidR="005A346D" w:rsidRDefault="005A346D">
      <w:pPr>
        <w:jc w:val="center"/>
        <w:rPr>
          <w:b/>
          <w:sz w:val="28"/>
          <w:szCs w:val="28"/>
        </w:rPr>
      </w:pPr>
    </w:p>
    <w:p w:rsidR="005A346D" w:rsidRDefault="00BC5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Prosjekt:</w:t>
      </w:r>
    </w:p>
    <w:p w:rsidR="005A346D" w:rsidRDefault="005A346D">
      <w:pPr>
        <w:jc w:val="center"/>
        <w:rPr>
          <w:b/>
          <w:sz w:val="28"/>
          <w:szCs w:val="28"/>
        </w:rPr>
      </w:pPr>
    </w:p>
    <w:p w:rsidR="005A346D" w:rsidRDefault="00BC5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ved</w:t>
      </w:r>
    </w:p>
    <w:p w:rsidR="005A346D" w:rsidRDefault="005A346D">
      <w:pPr>
        <w:jc w:val="center"/>
        <w:rPr>
          <w:b/>
          <w:sz w:val="28"/>
          <w:szCs w:val="28"/>
        </w:rPr>
      </w:pPr>
    </w:p>
    <w:p w:rsidR="005A346D" w:rsidRDefault="00BC5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Skole:</w:t>
      </w:r>
    </w:p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BC52D7">
      <w:r>
        <w:t xml:space="preserve"> </w:t>
      </w:r>
    </w:p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p w:rsidR="005A346D" w:rsidRDefault="005A346D"/>
    <w:tbl>
      <w:tblPr>
        <w:tblW w:w="9138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5387"/>
        <w:gridCol w:w="1625"/>
      </w:tblGrid>
      <w:tr w:rsidR="005A346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BC52D7">
            <w:pPr>
              <w:pStyle w:val="Versjonsoverskrift"/>
            </w:pPr>
            <w:proofErr w:type="spellStart"/>
            <w:r>
              <w:t>Versjonsnr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BC52D7">
            <w:pPr>
              <w:pStyle w:val="Versjonsoverskrift"/>
            </w:pPr>
            <w:r>
              <w:t>Dato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BC52D7">
            <w:pPr>
              <w:pStyle w:val="Versjonsoverskrift"/>
            </w:pPr>
            <w:r>
              <w:t>Beskrivelse av viktigste endringer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BC52D7">
            <w:pPr>
              <w:pStyle w:val="Versjonsoverskrift"/>
            </w:pPr>
            <w:r>
              <w:t>Endret av</w:t>
            </w: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jc w:val="center"/>
              <w:rPr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jc w:val="center"/>
              <w:rPr>
                <w:sz w:val="18"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jc w:val="center"/>
              <w:rPr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46D" w:rsidRDefault="005A346D">
            <w:pPr>
              <w:jc w:val="center"/>
              <w:rPr>
                <w:sz w:val="18"/>
              </w:rPr>
            </w:pPr>
          </w:p>
        </w:tc>
      </w:tr>
    </w:tbl>
    <w:p w:rsidR="005A346D" w:rsidRDefault="005A346D"/>
    <w:p w:rsidR="005A346D" w:rsidRDefault="00BC52D7">
      <w:pPr>
        <w:pageBreakBefore/>
      </w:pPr>
      <w:r>
        <w:rPr>
          <w:b/>
          <w:sz w:val="28"/>
          <w:szCs w:val="28"/>
        </w:rPr>
        <w:lastRenderedPageBreak/>
        <w:t>INNHOLD</w:t>
      </w:r>
    </w:p>
    <w:p w:rsidR="005A346D" w:rsidRDefault="005A346D"/>
    <w:p w:rsidR="005A346D" w:rsidRDefault="00BC52D7">
      <w:pPr>
        <w:pStyle w:val="INNH1"/>
        <w:tabs>
          <w:tab w:val="right" w:leader="dot" w:pos="440"/>
        </w:tabs>
      </w:pPr>
      <w:r>
        <w:rPr>
          <w:rFonts w:cs="Arial"/>
          <w:b w:val="0"/>
          <w:bCs w:val="0"/>
          <w:caps w:val="0"/>
          <w:sz w:val="22"/>
          <w:szCs w:val="20"/>
        </w:rPr>
        <w:fldChar w:fldCharType="begin"/>
      </w:r>
      <w:r>
        <w:instrText xml:space="preserve"> TOC \o "1-3" \h </w:instrText>
      </w:r>
      <w:r>
        <w:rPr>
          <w:rFonts w:cs="Arial"/>
          <w:b w:val="0"/>
          <w:bCs w:val="0"/>
          <w:caps w:val="0"/>
          <w:sz w:val="22"/>
          <w:szCs w:val="20"/>
        </w:rPr>
        <w:fldChar w:fldCharType="separate"/>
      </w:r>
      <w:hyperlink r:id="rId8" w:history="1">
        <w:r>
          <w:rPr>
            <w:rStyle w:val="Hyperkobling"/>
          </w:rPr>
          <w:t>1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Formål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9" w:history="1">
        <w:r>
          <w:rPr>
            <w:rStyle w:val="Hyperkobling"/>
          </w:rPr>
          <w:t>2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Mål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10" w:history="1">
        <w:r>
          <w:rPr>
            <w:rStyle w:val="Hyperkobling"/>
          </w:rPr>
          <w:t>3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Organisasjonskart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11" w:history="1">
        <w:r>
          <w:rPr>
            <w:rStyle w:val="Hyperkobling"/>
          </w:rPr>
          <w:t>4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Fremdriftsplan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12" w:history="1">
        <w:r>
          <w:rPr>
            <w:rStyle w:val="Hyperkobling"/>
          </w:rPr>
          <w:t>5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Risikoforhold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3" w:history="1">
        <w:r>
          <w:rPr>
            <w:rStyle w:val="Hyperkobling"/>
          </w:rPr>
          <w:t>5.1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Skole i drift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4" w:history="1">
        <w:r>
          <w:rPr>
            <w:rStyle w:val="Hyperkobling"/>
          </w:rPr>
          <w:t>5.2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nær installasjoner i grunnen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5" w:history="1">
        <w:r>
          <w:rPr>
            <w:rStyle w:val="Hyperkobling"/>
          </w:rPr>
          <w:t>5.3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nær høyspentledninger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6" w:history="1">
        <w:r>
          <w:rPr>
            <w:rStyle w:val="Hyperkobling"/>
          </w:rPr>
          <w:t>5.4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på steder med passeren</w:t>
        </w:r>
        <w:r>
          <w:rPr>
            <w:rStyle w:val="Hyperkobling"/>
          </w:rPr>
          <w:t>de trafikk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7" w:history="1">
        <w:r>
          <w:rPr>
            <w:rStyle w:val="Hyperkobling"/>
          </w:rPr>
          <w:t>5.5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hvor arbeidstakere kan bli utsatt for ras eller synke i gjørme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8" w:history="1">
        <w:r>
          <w:rPr>
            <w:rStyle w:val="Hyperkobling"/>
          </w:rPr>
          <w:t>5.6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innebærer bruk av sprengstoff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19" w:history="1">
        <w:r>
          <w:rPr>
            <w:rStyle w:val="Hyperkobling"/>
          </w:rPr>
          <w:t>5.7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i sjakter, un</w:t>
        </w:r>
        <w:r>
          <w:rPr>
            <w:rStyle w:val="Hyperkobling"/>
          </w:rPr>
          <w:t>derjordisk masseforflytning og arbeid i tunneler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0" w:history="1">
        <w:r>
          <w:rPr>
            <w:rStyle w:val="Hyperkobling"/>
          </w:rPr>
          <w:t>5.8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innebærer fare for drukning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1" w:history="1">
        <w:r>
          <w:rPr>
            <w:rStyle w:val="Hyperkobling"/>
          </w:rPr>
          <w:t>5.9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i senkekasser der luften er komprimert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2" w:history="1">
        <w:r>
          <w:rPr>
            <w:rStyle w:val="Hyperkobling"/>
          </w:rPr>
          <w:t>5.10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 xml:space="preserve">Arbeid </w:t>
        </w:r>
        <w:r>
          <w:rPr>
            <w:rStyle w:val="Hyperkobling"/>
          </w:rPr>
          <w:t>som innebærer bruk av dykkerutstyr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3" w:history="1">
        <w:r>
          <w:rPr>
            <w:rStyle w:val="Hyperkobling"/>
          </w:rPr>
          <w:t>5.11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innebærer at personer kan bli skadet ved fall eller av fallende gjenstander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4" w:history="1">
        <w:r>
          <w:rPr>
            <w:rStyle w:val="Hyperkobling"/>
          </w:rPr>
          <w:t>5.12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innebærer riving av bærende konstruksjoner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5" w:history="1">
        <w:r>
          <w:rPr>
            <w:rStyle w:val="Hyperkobling"/>
          </w:rPr>
          <w:t>5.13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med montering og demontering av tunge elementer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6" w:history="1">
        <w:r>
          <w:rPr>
            <w:rStyle w:val="Hyperkobling"/>
          </w:rPr>
          <w:t>5.14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innebærer fare for helseskadelig eksponering for støv, gass, støy eller vibrasjoner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7" w:history="1">
        <w:r>
          <w:rPr>
            <w:rStyle w:val="Hyperkobling"/>
          </w:rPr>
          <w:t>5.15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utsetter personer for kjemiske eller biologiske stoffer som kan medføre en belastning for sikkerhet, helse og arbeidsmiljø, eller som innebærer et lov- eller forskriftsfestet krav til helsekontroll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8" w:history="1">
        <w:r>
          <w:rPr>
            <w:rStyle w:val="Hyperkobling"/>
          </w:rPr>
          <w:t>5.16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med ioniserende stråling som krever at det utpekes kontrollerte eller overvåkede soner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29" w:history="1">
        <w:r>
          <w:rPr>
            <w:rStyle w:val="Hyperkobling"/>
          </w:rPr>
          <w:t>5.17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Arbeid som innebærer brann- og eksplosjonsfare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30" w:history="1">
        <w:r>
          <w:rPr>
            <w:rStyle w:val="Hyperkobling"/>
          </w:rPr>
          <w:t>5.18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Andre risikoforhold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31" w:history="1">
        <w:r>
          <w:rPr>
            <w:rStyle w:val="Hyperkobling"/>
          </w:rPr>
          <w:t>6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Rutine for avviksbehandling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32" w:history="1">
        <w:r>
          <w:rPr>
            <w:rStyle w:val="Hyperkobling"/>
          </w:rPr>
          <w:t>7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Rapportering av uønskede hendelser</w:t>
        </w:r>
        <w:r>
          <w:tab/>
          <w:t>2</w:t>
        </w:r>
      </w:hyperlink>
    </w:p>
    <w:p w:rsidR="005A346D" w:rsidRDefault="00BC52D7">
      <w:pPr>
        <w:pStyle w:val="INNH1"/>
        <w:tabs>
          <w:tab w:val="right" w:leader="dot" w:pos="440"/>
        </w:tabs>
      </w:pPr>
      <w:hyperlink r:id="rId33" w:history="1">
        <w:r>
          <w:rPr>
            <w:rStyle w:val="Hyperkobling"/>
          </w:rPr>
          <w:t>8</w:t>
        </w:r>
        <w:r>
          <w:rPr>
            <w:b w:val="0"/>
            <w:bCs w:val="0"/>
            <w:sz w:val="22"/>
            <w:szCs w:val="22"/>
            <w:lang w:eastAsia="nb-NO"/>
          </w:rPr>
          <w:tab/>
        </w:r>
        <w:r>
          <w:rPr>
            <w:rStyle w:val="Hyperkobling"/>
          </w:rPr>
          <w:t>Vedlegg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34" w:history="1">
        <w:r>
          <w:rPr>
            <w:rStyle w:val="Hyperkobling"/>
          </w:rPr>
          <w:t>8.1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Vedlegg 1: Organisasjonskart SHA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35" w:history="1">
        <w:r>
          <w:rPr>
            <w:rStyle w:val="Hyperkobling"/>
          </w:rPr>
          <w:t>8.2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Vedlegg 2: Fremdriftsplan</w:t>
        </w:r>
        <w:r>
          <w:tab/>
          <w:t>2</w:t>
        </w:r>
      </w:hyperlink>
    </w:p>
    <w:p w:rsidR="005A346D" w:rsidRDefault="00BC52D7">
      <w:pPr>
        <w:pStyle w:val="INNH2"/>
        <w:tabs>
          <w:tab w:val="right" w:leader="dot" w:pos="880"/>
        </w:tabs>
      </w:pPr>
      <w:hyperlink r:id="rId36" w:history="1">
        <w:r>
          <w:rPr>
            <w:rStyle w:val="Hyperkobling"/>
          </w:rPr>
          <w:t>8.3</w:t>
        </w:r>
        <w:r>
          <w:rPr>
            <w:szCs w:val="22"/>
            <w:lang w:eastAsia="nb-NO"/>
          </w:rPr>
          <w:tab/>
        </w:r>
        <w:r>
          <w:rPr>
            <w:rStyle w:val="Hyperkobling"/>
          </w:rPr>
          <w:t>Vedlegg 3: Avviksskjema</w:t>
        </w:r>
        <w:r>
          <w:tab/>
          <w:t>2</w:t>
        </w:r>
      </w:hyperlink>
    </w:p>
    <w:p w:rsidR="005A346D" w:rsidRDefault="00BC52D7">
      <w:r>
        <w:rPr>
          <w:rFonts w:cs="Times New Roman"/>
          <w:szCs w:val="24"/>
        </w:rPr>
        <w:fldChar w:fldCharType="end"/>
      </w:r>
    </w:p>
    <w:p w:rsidR="005A346D" w:rsidRDefault="005A346D"/>
    <w:p w:rsidR="005A346D" w:rsidRDefault="005A346D">
      <w:pPr>
        <w:pageBreakBefore/>
      </w:pPr>
    </w:p>
    <w:p w:rsidR="005A346D" w:rsidRDefault="00BC52D7">
      <w:pPr>
        <w:pStyle w:val="Overskrift1"/>
      </w:pPr>
      <w:bookmarkStart w:id="1" w:name="_Hlt4901174"/>
      <w:bookmarkStart w:id="2" w:name="_Toc361120250"/>
      <w:bookmarkStart w:id="3" w:name="_Toc716477"/>
      <w:bookmarkStart w:id="4" w:name="_Toc716657"/>
      <w:bookmarkStart w:id="5" w:name="_Toc716729"/>
      <w:bookmarkStart w:id="6" w:name="_Toc716864"/>
      <w:bookmarkStart w:id="7" w:name="_Toc719203"/>
      <w:bookmarkEnd w:id="1"/>
      <w:r>
        <w:t>Formål</w:t>
      </w:r>
      <w:bookmarkEnd w:id="2"/>
    </w:p>
    <w:p w:rsidR="005A346D" w:rsidRDefault="00BC52D7">
      <w:r>
        <w:t xml:space="preserve">Planen for sikkerhet, helse og arbeidsmiljø (SHA-planen) utarbeides for å ivareta § 7 i Byggherreforskriften. Planen </w:t>
      </w:r>
      <w:r>
        <w:t>skal bygge på risikoanalysen fra byggherre. Fordi hver arbeidsplass har sine spesielle sikkerhetsmessige utfordringer, vil det være behov for en spesifikk SHA-plan for hvert prosjekt. En kan dermed ikke kopiere en plan fra et prosjekt og bruke den på et an</w:t>
      </w:r>
      <w:r>
        <w:t>net, og heller ikke risikoanalysen.</w:t>
      </w:r>
    </w:p>
    <w:p w:rsidR="005A346D" w:rsidRDefault="005A346D"/>
    <w:p w:rsidR="005A346D" w:rsidRDefault="00BC52D7">
      <w:r>
        <w:t>Generell risiko som forekommer på alle byggeplasser skal ikke tas med, det ivaretas gjennom entreprenørens internkontroll og HMS-system.</w:t>
      </w:r>
    </w:p>
    <w:p w:rsidR="005A346D" w:rsidRDefault="00BC52D7">
      <w:pPr>
        <w:pStyle w:val="Overskrift1"/>
      </w:pPr>
      <w:bookmarkStart w:id="8" w:name="_Toc361120251"/>
      <w:r>
        <w:t>Mål</w:t>
      </w:r>
      <w:bookmarkEnd w:id="8"/>
    </w:p>
    <w:p w:rsidR="005A346D" w:rsidRDefault="00BC52D7">
      <w:r>
        <w:t>H-verdi lik 0.</w:t>
      </w:r>
    </w:p>
    <w:p w:rsidR="005A346D" w:rsidRDefault="00BC52D7">
      <w:pPr>
        <w:pStyle w:val="Overskrift1"/>
      </w:pPr>
      <w:bookmarkStart w:id="9" w:name="_Toc361120252"/>
      <w:bookmarkEnd w:id="3"/>
      <w:bookmarkEnd w:id="4"/>
      <w:bookmarkEnd w:id="5"/>
      <w:bookmarkEnd w:id="6"/>
      <w:bookmarkEnd w:id="7"/>
      <w:r>
        <w:t>Organisasjonskart</w:t>
      </w:r>
      <w:bookmarkEnd w:id="9"/>
    </w:p>
    <w:p w:rsidR="005A346D" w:rsidRDefault="00BC52D7">
      <w:r>
        <w:t>Det henvises til vedlegg 1. Organisasjonskart</w:t>
      </w:r>
      <w:r>
        <w:t>et skal lages etter Undervisningsbyggs mal.</w:t>
      </w:r>
    </w:p>
    <w:p w:rsidR="005A346D" w:rsidRDefault="00BC52D7">
      <w:pPr>
        <w:pStyle w:val="Overskrift1"/>
      </w:pPr>
      <w:bookmarkStart w:id="10" w:name="_Toc716479"/>
      <w:bookmarkStart w:id="11" w:name="_Toc716659"/>
      <w:bookmarkStart w:id="12" w:name="_Toc716731"/>
      <w:bookmarkStart w:id="13" w:name="_Toc716866"/>
      <w:bookmarkStart w:id="14" w:name="_Toc719205"/>
      <w:bookmarkStart w:id="15" w:name="_Toc361120253"/>
      <w:r>
        <w:t>Fremdriftsplan</w:t>
      </w:r>
      <w:bookmarkEnd w:id="10"/>
      <w:bookmarkEnd w:id="11"/>
      <w:bookmarkEnd w:id="12"/>
      <w:bookmarkEnd w:id="13"/>
      <w:bookmarkEnd w:id="14"/>
      <w:bookmarkEnd w:id="15"/>
    </w:p>
    <w:p w:rsidR="005A346D" w:rsidRDefault="00BC52D7">
      <w:r>
        <w:t>Fremdriftsplanen skal beskrive når og hvor de ulike arbeidsoperasjonene skal utføres. I fremdriftsplanene skal det være avsatt tilstrekkelig tid til prosjektering og utførelse av de forskjellige ar</w:t>
      </w:r>
      <w:r>
        <w:t>beidsoperasjonene. Fremdriftsplanen skal ta hensyn til samordning av de forskjellige arbeidsoperasjonene.</w:t>
      </w:r>
    </w:p>
    <w:p w:rsidR="005A346D" w:rsidRDefault="005A346D"/>
    <w:p w:rsidR="005A346D" w:rsidRDefault="00BC52D7">
      <w:r>
        <w:t xml:space="preserve">Det henvises til vedlegg 2. </w:t>
      </w:r>
    </w:p>
    <w:p w:rsidR="005A346D" w:rsidRDefault="00BC52D7">
      <w:r>
        <w:rPr>
          <w:rStyle w:val="Vanligkursiv"/>
        </w:rPr>
        <w:t>Vedlegg 2 skal være den gjeldende fremdriftsplanen for prosjektet, nivå 2. Det betyr at SHA- planen må revideres og dist</w:t>
      </w:r>
      <w:r>
        <w:rPr>
          <w:rStyle w:val="Vanligkursiv"/>
        </w:rPr>
        <w:t>ribueres dersom fremdriftsplanen (nivå 2) blir revidert.</w:t>
      </w:r>
    </w:p>
    <w:p w:rsidR="005A346D" w:rsidRDefault="00BC52D7">
      <w:pPr>
        <w:pStyle w:val="Overskrift1"/>
      </w:pPr>
      <w:bookmarkStart w:id="16" w:name="_Toc361120254"/>
      <w:bookmarkStart w:id="17" w:name="_Toc716485"/>
      <w:bookmarkStart w:id="18" w:name="_Toc716665"/>
      <w:bookmarkStart w:id="19" w:name="_Toc716737"/>
      <w:bookmarkStart w:id="20" w:name="_Toc716872"/>
      <w:r>
        <w:t>Risikoforhold</w:t>
      </w:r>
      <w:bookmarkEnd w:id="16"/>
    </w:p>
    <w:p w:rsidR="005A346D" w:rsidRDefault="00BC52D7">
      <w:r>
        <w:t xml:space="preserve">Det skal beskrives spesifikke tiltak knytte til arbeid som kan innebære fare for liv og helse. Punktene 5.2-5.17 er hentet direkte fra byggherreforskriftens § 8 pkt. c) og skal som </w:t>
      </w:r>
      <w:r>
        <w:rPr>
          <w:u w:val="single"/>
        </w:rPr>
        <w:t>mini</w:t>
      </w:r>
      <w:r>
        <w:rPr>
          <w:u w:val="single"/>
        </w:rPr>
        <w:t xml:space="preserve">mum </w:t>
      </w:r>
      <w:r>
        <w:t xml:space="preserve">vurderes. </w:t>
      </w:r>
    </w:p>
    <w:p w:rsidR="005A346D" w:rsidRDefault="005A346D"/>
    <w:p w:rsidR="005A346D" w:rsidRDefault="00BC52D7">
      <w:r>
        <w:t>Punkter som ikke er relevante for prosjektet fjernes fra planen.</w:t>
      </w:r>
    </w:p>
    <w:p w:rsidR="005A346D" w:rsidRDefault="00BC52D7">
      <w:r>
        <w:rPr>
          <w:b/>
        </w:rPr>
        <w:t>Det gjøres oppmerksom på at listen ikke er uttømmende.</w:t>
      </w:r>
      <w:r>
        <w:t xml:space="preserve"> </w:t>
      </w:r>
    </w:p>
    <w:p w:rsidR="005A346D" w:rsidRDefault="005A346D"/>
    <w:p w:rsidR="005A346D" w:rsidRDefault="00BC52D7">
      <w:r>
        <w:t xml:space="preserve">Det er kun risiko som ikke har kunnet bli prosjektert bort som skal inn i SHA-planen. Planen skal være kort og konsis </w:t>
      </w:r>
      <w:r>
        <w:t xml:space="preserve">– og skal kun gi opplysninger om risikoforhold og tilhørende tiltak. </w:t>
      </w:r>
    </w:p>
    <w:p w:rsidR="005A346D" w:rsidRDefault="005A346D">
      <w:pPr>
        <w:rPr>
          <w:b/>
        </w:rPr>
      </w:pPr>
    </w:p>
    <w:p w:rsidR="005A346D" w:rsidRDefault="00BC52D7">
      <w:r>
        <w:t xml:space="preserve">Det er viktig at risikoanalysen - og tilhørende SHA-plan, er så spesifikk som mulig. Du skal utfra denne kunne lese </w:t>
      </w:r>
      <w:r>
        <w:rPr>
          <w:b/>
        </w:rPr>
        <w:t>hva, hvor og når</w:t>
      </w:r>
      <w:r>
        <w:t xml:space="preserve"> risikoen vil oppstå – og hvem som er involvert i arb</w:t>
      </w:r>
      <w:r>
        <w:t>eidsoperasjonen.</w:t>
      </w:r>
    </w:p>
    <w:p w:rsidR="005A346D" w:rsidRDefault="005A346D"/>
    <w:p w:rsidR="005A346D" w:rsidRDefault="00BC52D7">
      <w:r>
        <w:t>Det er viktig at SHA-planen oppdateres hver gang det skjer endringer i risikobildet; dersom endringer i risikoanalysen og fremdriftsplanen påvirker punktene i SHA-planen.</w:t>
      </w:r>
    </w:p>
    <w:p w:rsidR="005A346D" w:rsidRDefault="00BC52D7">
      <w:r>
        <w:t xml:space="preserve">Som </w:t>
      </w:r>
      <w:r>
        <w:rPr>
          <w:u w:val="single"/>
        </w:rPr>
        <w:t>minimum</w:t>
      </w:r>
      <w:r>
        <w:t xml:space="preserve"> skal planen revideres i forprosjekt, detaljprosjekt og </w:t>
      </w:r>
      <w:r>
        <w:t>ved oppstart på byggeplass.</w:t>
      </w:r>
    </w:p>
    <w:p w:rsidR="005A346D" w:rsidRDefault="005A346D"/>
    <w:p w:rsidR="005A346D" w:rsidRDefault="005A346D">
      <w:pPr>
        <w:pageBreakBefore/>
        <w:rPr>
          <w:b/>
        </w:rPr>
      </w:pPr>
    </w:p>
    <w:p w:rsidR="005A346D" w:rsidRDefault="005A346D">
      <w:pPr>
        <w:rPr>
          <w:b/>
        </w:rPr>
      </w:pPr>
    </w:p>
    <w:tbl>
      <w:tblPr>
        <w:tblW w:w="9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142"/>
      </w:tblGrid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r>
              <w:rPr>
                <w:b/>
              </w:rPr>
              <w:t>RISIKOFORHOLD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spacing w:before="48" w:after="48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1" w:name="_Toc361120255"/>
            <w:r>
              <w:lastRenderedPageBreak/>
              <w:t>Skole i drift</w:t>
            </w:r>
            <w:bookmarkEnd w:id="21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spacing w:before="48" w:after="48"/>
            </w:pPr>
            <w:r>
              <w:t>For veiledning henvises til prosedyre ”SHA for gjennomføring av byggeprosjekter”.</w:t>
            </w: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2" w:name="_Toc361120256"/>
            <w:r>
              <w:t>Arbeid nær installasjoner i grunnen</w:t>
            </w:r>
            <w:bookmarkEnd w:id="22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3" w:name="_Toc361120257"/>
            <w:r>
              <w:t>Arbeid nær høyspentledninger</w:t>
            </w:r>
            <w:bookmarkEnd w:id="23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4" w:name="_Toc361120258"/>
            <w:r>
              <w:t xml:space="preserve">Arbeid på steder med passerende </w:t>
            </w:r>
            <w:r>
              <w:t>trafikk</w:t>
            </w:r>
            <w:bookmarkEnd w:id="24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5" w:name="_Toc361120259"/>
            <w:r>
              <w:t>Arbeid hvor arbeidstakere kan bli utsatt for ras eller synke i gjørme</w:t>
            </w:r>
            <w:bookmarkEnd w:id="25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6" w:name="_Toc361120260"/>
            <w:r>
              <w:t>Arbeid som innebærer bruk av sprengstoff</w:t>
            </w:r>
            <w:bookmarkEnd w:id="26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7" w:name="_Toc361120261"/>
            <w:r>
              <w:t>Arbeid i sjakter, underjordisk masseforflytning og arbeid i tunneler</w:t>
            </w:r>
            <w:bookmarkEnd w:id="27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8" w:name="_Toc361120262"/>
            <w:r>
              <w:t>Arbeid som innebærer fare for drukning</w:t>
            </w:r>
            <w:bookmarkEnd w:id="28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29" w:name="_Toc361120263"/>
            <w:r>
              <w:t xml:space="preserve">Arbeid i </w:t>
            </w:r>
            <w:r>
              <w:t>senkekasser der luften er komprimert</w:t>
            </w:r>
            <w:bookmarkEnd w:id="29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0" w:name="_Toc361120264"/>
            <w:r>
              <w:t>Arbeid som innebærer bruk av dykkerutstyr</w:t>
            </w:r>
            <w:bookmarkEnd w:id="30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1" w:name="_Toc361120265"/>
            <w:r>
              <w:t>Arbeid som innebærer at personer kan bli skadet ved fall eller av fallende gjenstander</w:t>
            </w:r>
            <w:bookmarkEnd w:id="31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2" w:name="_Toc361120266"/>
            <w:r>
              <w:t xml:space="preserve">Arbeid som innebærer </w:t>
            </w:r>
            <w:proofErr w:type="spellStart"/>
            <w:r>
              <w:t>riving</w:t>
            </w:r>
            <w:proofErr w:type="spellEnd"/>
            <w:r>
              <w:t xml:space="preserve"> av bærende konstruksjoner</w:t>
            </w:r>
            <w:bookmarkEnd w:id="32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3" w:name="_Toc361120267"/>
            <w:r>
              <w:t xml:space="preserve">Arbeid med montering og </w:t>
            </w:r>
            <w:r>
              <w:t>demontering av tunge elementer</w:t>
            </w:r>
            <w:bookmarkEnd w:id="33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4" w:name="_Toc361120268"/>
            <w:r>
              <w:t>Arbeid som innebærer fare for helseskadelig eksponering for støv, gass, støy eller vibrasjoner</w:t>
            </w:r>
            <w:bookmarkEnd w:id="34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5" w:name="_Toc361120269"/>
            <w:r>
              <w:t>Arbeid som utsetter personer for kjemiske eller biologiske stoffer som kan medføre en belastning for sikkerhet, helse og arbei</w:t>
            </w:r>
            <w:r>
              <w:t>dsmiljø, eller som innebærer et lov- eller forskriftsfestet krav til helsekontroll</w:t>
            </w:r>
            <w:bookmarkEnd w:id="35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6" w:name="_Toc361120270"/>
            <w:r>
              <w:t xml:space="preserve">Arbeid med ioniserende stråling som krever at det utpekes kontrollerte eller overvåkede </w:t>
            </w:r>
            <w:r>
              <w:lastRenderedPageBreak/>
              <w:t>soner</w:t>
            </w:r>
            <w:bookmarkEnd w:id="36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7" w:name="_Toc361120271"/>
            <w:r>
              <w:lastRenderedPageBreak/>
              <w:t>Arbeid som innebærer brann- og eksplosjonsfare</w:t>
            </w:r>
            <w:bookmarkEnd w:id="37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  <w:tr w:rsidR="005A346D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BC52D7">
            <w:pPr>
              <w:pStyle w:val="Overskrift2"/>
            </w:pPr>
            <w:bookmarkStart w:id="38" w:name="_Toc361120272"/>
            <w:r>
              <w:t>Andre risikoforhold</w:t>
            </w:r>
            <w:bookmarkEnd w:id="38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6D" w:rsidRDefault="005A346D">
            <w:pPr>
              <w:spacing w:before="48" w:after="48"/>
              <w:rPr>
                <w:b/>
                <w:i/>
              </w:rPr>
            </w:pPr>
          </w:p>
        </w:tc>
      </w:tr>
    </w:tbl>
    <w:p w:rsidR="005A346D" w:rsidRDefault="00BC52D7">
      <w:pPr>
        <w:pStyle w:val="Overskrift1"/>
      </w:pPr>
      <w:bookmarkStart w:id="39" w:name="_Toc361120273"/>
      <w:r>
        <w:t>Rutine for avviksbehandling</w:t>
      </w:r>
      <w:bookmarkEnd w:id="39"/>
    </w:p>
    <w:p w:rsidR="005A346D" w:rsidRDefault="00BC52D7">
      <w:r>
        <w:t xml:space="preserve">Avvik fra SHA-planen skal rapporteres på vedlagte avviksskjema. Se vedlegg 3. Byggherren, de utførende og andre skal melde avvik. KU skal følge opp alle avvik, dvs. å sørge for at avvikene blir behandlet og lukket. </w:t>
      </w:r>
      <w:bookmarkEnd w:id="17"/>
      <w:bookmarkEnd w:id="18"/>
      <w:bookmarkEnd w:id="19"/>
      <w:bookmarkEnd w:id="20"/>
      <w:r>
        <w:t>Byggherrens P</w:t>
      </w:r>
      <w:r>
        <w:t>L har beslutningsmyndighet til å lukke avvikene.</w:t>
      </w:r>
    </w:p>
    <w:p w:rsidR="005A346D" w:rsidRDefault="00BC52D7">
      <w:pPr>
        <w:pStyle w:val="Overskrift1"/>
      </w:pPr>
      <w:bookmarkStart w:id="40" w:name="_Toc361120274"/>
      <w:r>
        <w:t>Rapportering av uønskede hendelser</w:t>
      </w:r>
      <w:bookmarkEnd w:id="40"/>
    </w:p>
    <w:p w:rsidR="005A346D" w:rsidRDefault="00BC52D7">
      <w:r>
        <w:t>Uønskede hendelser skal rapporteres på egne skjemaer. Skjemaene er opptrykt i små blokker og er tilgjengelige for alle deltagerne i prosjektet.</w:t>
      </w:r>
    </w:p>
    <w:p w:rsidR="005A346D" w:rsidRDefault="00BC52D7">
      <w:pPr>
        <w:pStyle w:val="Overskrift1"/>
      </w:pPr>
      <w:bookmarkStart w:id="41" w:name="_Toc361120275"/>
      <w:r>
        <w:t>Vedlegg</w:t>
      </w:r>
      <w:bookmarkEnd w:id="41"/>
    </w:p>
    <w:p w:rsidR="005A346D" w:rsidRDefault="00BC52D7">
      <w:pPr>
        <w:pStyle w:val="Overskrift2"/>
      </w:pPr>
      <w:bookmarkStart w:id="42" w:name="_Toc361120276"/>
      <w:r>
        <w:t>Vedlegg 1: Organisas</w:t>
      </w:r>
      <w:r>
        <w:t>jonskart SHA</w:t>
      </w:r>
      <w:bookmarkEnd w:id="42"/>
    </w:p>
    <w:p w:rsidR="005A346D" w:rsidRDefault="00BC52D7">
      <w:pPr>
        <w:pStyle w:val="Overskrift2"/>
      </w:pPr>
      <w:bookmarkStart w:id="43" w:name="_Toc361120277"/>
      <w:r>
        <w:t>Vedlegg 2: Fremdriftsplan</w:t>
      </w:r>
      <w:bookmarkEnd w:id="43"/>
    </w:p>
    <w:p w:rsidR="005A346D" w:rsidRDefault="00BC52D7">
      <w:pPr>
        <w:pStyle w:val="Overskrift2"/>
      </w:pPr>
      <w:bookmarkStart w:id="44" w:name="_Toc361120278"/>
      <w:r>
        <w:t>Vedlegg 3: Avviksskjema</w:t>
      </w:r>
      <w:bookmarkEnd w:id="44"/>
    </w:p>
    <w:sectPr w:rsidR="005A346D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304" w:right="992" w:bottom="1021" w:left="1418" w:header="454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2D7">
      <w:r>
        <w:separator/>
      </w:r>
    </w:p>
  </w:endnote>
  <w:endnote w:type="continuationSeparator" w:id="0">
    <w:p w:rsidR="00000000" w:rsidRDefault="00B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4" w:rsidRDefault="00BC52D7">
    <w:pPr>
      <w:jc w:val="right"/>
    </w:pPr>
    <w:r>
      <w:rPr>
        <w:sz w:val="20"/>
      </w:rPr>
      <w:t xml:space="preserve">Side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av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6</w:t>
    </w:r>
    <w:r>
      <w:rPr>
        <w:sz w:val="20"/>
      </w:rPr>
      <w:fldChar w:fldCharType="end"/>
    </w:r>
  </w:p>
  <w:p w:rsidR="007D44E4" w:rsidRDefault="00BC52D7"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385447</wp:posOffset>
              </wp:positionH>
              <wp:positionV relativeFrom="page">
                <wp:posOffset>10387327</wp:posOffset>
              </wp:positionV>
              <wp:extent cx="514980" cy="107954"/>
              <wp:effectExtent l="0" t="0" r="0" b="6346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0" cy="107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7D44E4" w:rsidRDefault="00BC52D7"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100897</w:t>
                          </w:r>
                          <w:r>
                            <w:rPr>
                              <w:color w:val="999999"/>
                              <w:sz w:val="16"/>
                              <w:szCs w:val="16"/>
                            </w:rPr>
                            <w:t xml:space="preserve"> - </w:t>
                          </w:r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1.1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.35pt;margin-top:817.9pt;width:40.55pt;height:8.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" stroked="f">
              <v:textbox inset="0,0,0,0">
                <w:txbxContent>
                  <w:p w:rsidR="007D44E4" w:rsidRDefault="00BC52D7"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100897</w:t>
                    </w:r>
                    <w:r>
                      <w:rPr>
                        <w:color w:val="999999"/>
                        <w:sz w:val="16"/>
                        <w:szCs w:val="16"/>
                      </w:rPr>
                      <w:t xml:space="preserve"> - </w:t>
                    </w:r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4" w:rsidRDefault="00BC52D7"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385447</wp:posOffset>
              </wp:positionH>
              <wp:positionV relativeFrom="page">
                <wp:posOffset>10387327</wp:posOffset>
              </wp:positionV>
              <wp:extent cx="514980" cy="107954"/>
              <wp:effectExtent l="0" t="0" r="0" b="6346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0" cy="107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7D44E4" w:rsidRDefault="00BC52D7"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100897</w:t>
                          </w:r>
                          <w:r>
                            <w:rPr>
                              <w:color w:val="999999"/>
                              <w:sz w:val="16"/>
                              <w:szCs w:val="16"/>
                            </w:rPr>
                            <w:t xml:space="preserve"> - </w:t>
                          </w:r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1.1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.35pt;margin-top:817.9pt;width:40.55pt;height:8.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" stroked="f">
              <v:textbox inset="0,0,0,0">
                <w:txbxContent>
                  <w:p w:rsidR="007D44E4" w:rsidRDefault="00BC52D7"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100897</w:t>
                    </w:r>
                    <w:r>
                      <w:rPr>
                        <w:color w:val="999999"/>
                        <w:sz w:val="16"/>
                        <w:szCs w:val="16"/>
                      </w:rPr>
                      <w:t xml:space="preserve"> - </w:t>
                    </w:r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2D7">
      <w:r>
        <w:rPr>
          <w:color w:val="000000"/>
        </w:rPr>
        <w:separator/>
      </w:r>
    </w:p>
  </w:footnote>
  <w:footnote w:type="continuationSeparator" w:id="0">
    <w:p w:rsidR="00000000" w:rsidRDefault="00BC5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4" w:rsidRDefault="00BC52D7">
    <w:pPr>
      <w:pStyle w:val="Topptekst"/>
    </w:pPr>
    <w:r>
      <w:rPr>
        <w:lang w:eastAsia="nb-NO"/>
      </w:rPr>
      <w:pict w14:anchorId="5FA57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7" o:spid="_x0000_s1025" type="#_x0000_t75" style="position:absolute;margin-left:31.2pt;margin-top:31.2pt;width:172.9pt;height:28.2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Unknown" ShapeID="Object 7" DrawAspect="Content" ObjectID="_1456226341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4" w:rsidRDefault="00BC52D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396236</wp:posOffset>
          </wp:positionH>
          <wp:positionV relativeFrom="page">
            <wp:posOffset>396236</wp:posOffset>
          </wp:positionV>
          <wp:extent cx="2613656" cy="417825"/>
          <wp:effectExtent l="0" t="0" r="0" b="1275"/>
          <wp:wrapSquare wrapText="bothSides"/>
          <wp:docPr id="2" name="Bilde 4" descr="UB_logo_RGB_forminsk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3656" cy="417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53D5"/>
    <w:multiLevelType w:val="multilevel"/>
    <w:tmpl w:val="9D2AE222"/>
    <w:styleLink w:val="WWOutlineListStyl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346D"/>
    <w:rsid w:val="005A346D"/>
    <w:rsid w:val="00B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pPr>
      <w:keepNext/>
      <w:numPr>
        <w:numId w:val="1"/>
      </w:numPr>
      <w:spacing w:before="480" w:after="120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Overskrift4">
    <w:name w:val="heading 4"/>
    <w:basedOn w:val="Normal"/>
    <w:next w:val="Normal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WWOutlineListStyle">
    <w:name w:val="WW_OutlineListStyle"/>
    <w:basedOn w:val="Ingenliste"/>
    <w:pPr>
      <w:numPr>
        <w:numId w:val="1"/>
      </w:numPr>
    </w:pPr>
  </w:style>
  <w:style w:type="character" w:customStyle="1" w:styleId="Overskrift3Tegn">
    <w:name w:val="Overskrift 3 Tegn"/>
    <w:basedOn w:val="Standardskriftforavsnitt"/>
    <w:rPr>
      <w:rFonts w:ascii="Cambria" w:eastAsia="Times New Roman" w:hAnsi="Cambria" w:cs="Times New Roman"/>
      <w:b/>
      <w:bCs/>
      <w:color w:val="4F81BD"/>
      <w:sz w:val="22"/>
      <w:lang w:eastAsia="en-US"/>
    </w:rPr>
  </w:style>
  <w:style w:type="character" w:customStyle="1" w:styleId="Overskrift4Tegn">
    <w:name w:val="Overskrift 4 Tegn"/>
    <w:basedOn w:val="Standardskriftforavsnitt"/>
    <w:rPr>
      <w:rFonts w:ascii="Cambria" w:eastAsia="Times New Roman" w:hAnsi="Cambria" w:cs="Times New Roman"/>
      <w:b/>
      <w:bCs/>
      <w:i/>
      <w:iCs/>
      <w:color w:val="4F81BD"/>
      <w:sz w:val="22"/>
      <w:lang w:eastAsia="en-US"/>
    </w:rPr>
  </w:style>
  <w:style w:type="character" w:customStyle="1" w:styleId="Overskrift5Tegn">
    <w:name w:val="Overskrift 5 Tegn"/>
    <w:basedOn w:val="Standardskriftforavsnitt"/>
    <w:rPr>
      <w:rFonts w:ascii="Cambria" w:eastAsia="Times New Roman" w:hAnsi="Cambria" w:cs="Times New Roman"/>
      <w:color w:val="243F60"/>
      <w:sz w:val="22"/>
      <w:lang w:eastAsia="en-US"/>
    </w:rPr>
  </w:style>
  <w:style w:type="character" w:customStyle="1" w:styleId="Overskrift6Tegn">
    <w:name w:val="Overskrift 6 Tegn"/>
    <w:basedOn w:val="Standardskriftforavsnitt"/>
    <w:rPr>
      <w:rFonts w:ascii="Cambria" w:eastAsia="Times New Roman" w:hAnsi="Cambria" w:cs="Times New Roman"/>
      <w:i/>
      <w:iCs/>
      <w:color w:val="243F60"/>
      <w:sz w:val="22"/>
      <w:lang w:eastAsia="en-US"/>
    </w:rPr>
  </w:style>
  <w:style w:type="character" w:customStyle="1" w:styleId="Overskrift7Tegn">
    <w:name w:val="Overskrift 7 Tegn"/>
    <w:basedOn w:val="Standardskriftforavsnitt"/>
    <w:rPr>
      <w:rFonts w:ascii="Cambria" w:eastAsia="Times New Roman" w:hAnsi="Cambria" w:cs="Times New Roman"/>
      <w:i/>
      <w:iCs/>
      <w:color w:val="404040"/>
      <w:sz w:val="22"/>
      <w:lang w:eastAsia="en-US"/>
    </w:rPr>
  </w:style>
  <w:style w:type="character" w:customStyle="1" w:styleId="Overskrift8Tegn">
    <w:name w:val="Overskrift 8 Tegn"/>
    <w:basedOn w:val="Standardskriftforavsnitt"/>
    <w:rPr>
      <w:rFonts w:ascii="Cambria" w:eastAsia="Times New Roman" w:hAnsi="Cambria" w:cs="Times New Roman"/>
      <w:color w:val="404040"/>
      <w:lang w:eastAsia="en-US"/>
    </w:rPr>
  </w:style>
  <w:style w:type="character" w:customStyle="1" w:styleId="Overskrift9Tegn">
    <w:name w:val="Overskrift 9 Tegn"/>
    <w:basedOn w:val="Standardskriftforavsnitt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INNH1">
    <w:name w:val="toc 1"/>
    <w:basedOn w:val="Normal"/>
    <w:next w:val="Normal"/>
    <w:autoRedefine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autoRedefine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szCs w:val="24"/>
    </w:rPr>
  </w:style>
  <w:style w:type="character" w:styleId="Hyperkobling">
    <w:name w:val="Hyperlink"/>
    <w:basedOn w:val="Standardskriftforavsnitt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customStyle="1" w:styleId="Vanligkursiv">
    <w:name w:val="Vanlig kursiv"/>
    <w:basedOn w:val="Standardskriftforavsnitt"/>
    <w:rPr>
      <w:rFonts w:ascii="Calibri" w:hAnsi="Calibri"/>
      <w:i/>
      <w:iCs/>
      <w:sz w:val="22"/>
    </w:rPr>
  </w:style>
  <w:style w:type="paragraph" w:customStyle="1" w:styleId="Versjonsoverskrift">
    <w:name w:val="Versjonsoverskrift"/>
    <w:basedOn w:val="Normal"/>
    <w:pPr>
      <w:jc w:val="center"/>
    </w:pPr>
    <w:rPr>
      <w:rFonts w:cs="Times New Roman"/>
      <w:b/>
      <w:bCs/>
      <w:sz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rFonts w:ascii="Calibri" w:hAnsi="Calibri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pPr>
      <w:keepNext/>
      <w:numPr>
        <w:numId w:val="1"/>
      </w:numPr>
      <w:spacing w:before="480" w:after="120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Overskrift4">
    <w:name w:val="heading 4"/>
    <w:basedOn w:val="Normal"/>
    <w:next w:val="Normal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WWOutlineListStyle">
    <w:name w:val="WW_OutlineListStyle"/>
    <w:basedOn w:val="Ingenliste"/>
    <w:pPr>
      <w:numPr>
        <w:numId w:val="1"/>
      </w:numPr>
    </w:pPr>
  </w:style>
  <w:style w:type="character" w:customStyle="1" w:styleId="Overskrift3Tegn">
    <w:name w:val="Overskrift 3 Tegn"/>
    <w:basedOn w:val="Standardskriftforavsnitt"/>
    <w:rPr>
      <w:rFonts w:ascii="Cambria" w:eastAsia="Times New Roman" w:hAnsi="Cambria" w:cs="Times New Roman"/>
      <w:b/>
      <w:bCs/>
      <w:color w:val="4F81BD"/>
      <w:sz w:val="22"/>
      <w:lang w:eastAsia="en-US"/>
    </w:rPr>
  </w:style>
  <w:style w:type="character" w:customStyle="1" w:styleId="Overskrift4Tegn">
    <w:name w:val="Overskrift 4 Tegn"/>
    <w:basedOn w:val="Standardskriftforavsnitt"/>
    <w:rPr>
      <w:rFonts w:ascii="Cambria" w:eastAsia="Times New Roman" w:hAnsi="Cambria" w:cs="Times New Roman"/>
      <w:b/>
      <w:bCs/>
      <w:i/>
      <w:iCs/>
      <w:color w:val="4F81BD"/>
      <w:sz w:val="22"/>
      <w:lang w:eastAsia="en-US"/>
    </w:rPr>
  </w:style>
  <w:style w:type="character" w:customStyle="1" w:styleId="Overskrift5Tegn">
    <w:name w:val="Overskrift 5 Tegn"/>
    <w:basedOn w:val="Standardskriftforavsnitt"/>
    <w:rPr>
      <w:rFonts w:ascii="Cambria" w:eastAsia="Times New Roman" w:hAnsi="Cambria" w:cs="Times New Roman"/>
      <w:color w:val="243F60"/>
      <w:sz w:val="22"/>
      <w:lang w:eastAsia="en-US"/>
    </w:rPr>
  </w:style>
  <w:style w:type="character" w:customStyle="1" w:styleId="Overskrift6Tegn">
    <w:name w:val="Overskrift 6 Tegn"/>
    <w:basedOn w:val="Standardskriftforavsnitt"/>
    <w:rPr>
      <w:rFonts w:ascii="Cambria" w:eastAsia="Times New Roman" w:hAnsi="Cambria" w:cs="Times New Roman"/>
      <w:i/>
      <w:iCs/>
      <w:color w:val="243F60"/>
      <w:sz w:val="22"/>
      <w:lang w:eastAsia="en-US"/>
    </w:rPr>
  </w:style>
  <w:style w:type="character" w:customStyle="1" w:styleId="Overskrift7Tegn">
    <w:name w:val="Overskrift 7 Tegn"/>
    <w:basedOn w:val="Standardskriftforavsnitt"/>
    <w:rPr>
      <w:rFonts w:ascii="Cambria" w:eastAsia="Times New Roman" w:hAnsi="Cambria" w:cs="Times New Roman"/>
      <w:i/>
      <w:iCs/>
      <w:color w:val="404040"/>
      <w:sz w:val="22"/>
      <w:lang w:eastAsia="en-US"/>
    </w:rPr>
  </w:style>
  <w:style w:type="character" w:customStyle="1" w:styleId="Overskrift8Tegn">
    <w:name w:val="Overskrift 8 Tegn"/>
    <w:basedOn w:val="Standardskriftforavsnitt"/>
    <w:rPr>
      <w:rFonts w:ascii="Cambria" w:eastAsia="Times New Roman" w:hAnsi="Cambria" w:cs="Times New Roman"/>
      <w:color w:val="404040"/>
      <w:lang w:eastAsia="en-US"/>
    </w:rPr>
  </w:style>
  <w:style w:type="character" w:customStyle="1" w:styleId="Overskrift9Tegn">
    <w:name w:val="Overskrift 9 Tegn"/>
    <w:basedOn w:val="Standardskriftforavsnitt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INNH1">
    <w:name w:val="toc 1"/>
    <w:basedOn w:val="Normal"/>
    <w:next w:val="Normal"/>
    <w:autoRedefine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autoRedefine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szCs w:val="24"/>
    </w:rPr>
  </w:style>
  <w:style w:type="character" w:styleId="Hyperkobling">
    <w:name w:val="Hyperlink"/>
    <w:basedOn w:val="Standardskriftforavsnitt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customStyle="1" w:styleId="Vanligkursiv">
    <w:name w:val="Vanlig kursiv"/>
    <w:basedOn w:val="Standardskriftforavsnitt"/>
    <w:rPr>
      <w:rFonts w:ascii="Calibri" w:hAnsi="Calibri"/>
      <w:i/>
      <w:iCs/>
      <w:sz w:val="22"/>
    </w:rPr>
  </w:style>
  <w:style w:type="paragraph" w:customStyle="1" w:styleId="Versjonsoverskrift">
    <w:name w:val="Versjonsoverskrift"/>
    <w:basedOn w:val="Normal"/>
    <w:pPr>
      <w:jc w:val="center"/>
    </w:pPr>
    <w:rPr>
      <w:rFonts w:cs="Times New Roman"/>
      <w:b/>
      <w:bCs/>
      <w:sz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rFonts w:ascii="Calibri" w:hAnsi="Calibri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361120250" TargetMode="External"/><Relationship Id="rId13" Type="http://schemas.openxmlformats.org/officeDocument/2006/relationships/hyperlink" Target="#_Toc361120255" TargetMode="External"/><Relationship Id="rId18" Type="http://schemas.openxmlformats.org/officeDocument/2006/relationships/hyperlink" Target="#_Toc361120260" TargetMode="External"/><Relationship Id="rId26" Type="http://schemas.openxmlformats.org/officeDocument/2006/relationships/hyperlink" Target="#_Toc361120268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#_Toc361120263" TargetMode="External"/><Relationship Id="rId34" Type="http://schemas.openxmlformats.org/officeDocument/2006/relationships/hyperlink" Target="#_Toc361120276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#_Toc361120254" TargetMode="External"/><Relationship Id="rId17" Type="http://schemas.openxmlformats.org/officeDocument/2006/relationships/hyperlink" Target="#_Toc361120259" TargetMode="External"/><Relationship Id="rId25" Type="http://schemas.openxmlformats.org/officeDocument/2006/relationships/hyperlink" Target="#_Toc361120267" TargetMode="External"/><Relationship Id="rId33" Type="http://schemas.openxmlformats.org/officeDocument/2006/relationships/hyperlink" Target="#_Toc361120275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#_Toc361120258" TargetMode="External"/><Relationship Id="rId20" Type="http://schemas.openxmlformats.org/officeDocument/2006/relationships/hyperlink" Target="#_Toc361120262" TargetMode="External"/><Relationship Id="rId29" Type="http://schemas.openxmlformats.org/officeDocument/2006/relationships/hyperlink" Target="#_Toc36112027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#_Toc361120253" TargetMode="External"/><Relationship Id="rId24" Type="http://schemas.openxmlformats.org/officeDocument/2006/relationships/hyperlink" Target="#_Toc361120266" TargetMode="External"/><Relationship Id="rId32" Type="http://schemas.openxmlformats.org/officeDocument/2006/relationships/hyperlink" Target="#_Toc36112027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#_Toc361120257" TargetMode="External"/><Relationship Id="rId23" Type="http://schemas.openxmlformats.org/officeDocument/2006/relationships/hyperlink" Target="#_Toc361120265" TargetMode="External"/><Relationship Id="rId28" Type="http://schemas.openxmlformats.org/officeDocument/2006/relationships/hyperlink" Target="#_Toc361120270" TargetMode="External"/><Relationship Id="rId36" Type="http://schemas.openxmlformats.org/officeDocument/2006/relationships/hyperlink" Target="#_Toc361120278" TargetMode="External"/><Relationship Id="rId10" Type="http://schemas.openxmlformats.org/officeDocument/2006/relationships/hyperlink" Target="#_Toc361120252" TargetMode="External"/><Relationship Id="rId19" Type="http://schemas.openxmlformats.org/officeDocument/2006/relationships/hyperlink" Target="#_Toc361120261" TargetMode="External"/><Relationship Id="rId31" Type="http://schemas.openxmlformats.org/officeDocument/2006/relationships/hyperlink" Target="#_Toc361120273" TargetMode="External"/><Relationship Id="rId4" Type="http://schemas.openxmlformats.org/officeDocument/2006/relationships/settings" Target="settings.xml"/><Relationship Id="rId9" Type="http://schemas.openxmlformats.org/officeDocument/2006/relationships/hyperlink" Target="#_Toc361120251" TargetMode="External"/><Relationship Id="rId14" Type="http://schemas.openxmlformats.org/officeDocument/2006/relationships/hyperlink" Target="#_Toc361120256" TargetMode="External"/><Relationship Id="rId22" Type="http://schemas.openxmlformats.org/officeDocument/2006/relationships/hyperlink" Target="#_Toc361120264" TargetMode="External"/><Relationship Id="rId27" Type="http://schemas.openxmlformats.org/officeDocument/2006/relationships/hyperlink" Target="#_Toc361120269" TargetMode="External"/><Relationship Id="rId30" Type="http://schemas.openxmlformats.org/officeDocument/2006/relationships/hyperlink" Target="#_Toc361120272" TargetMode="External"/><Relationship Id="rId35" Type="http://schemas.openxmlformats.org/officeDocument/2006/relationships/hyperlink" Target="#_Toc36112027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100897-SHA-pla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100897-SHA-plan</Template>
  <TotalTime>2</TotalTime>
  <Pages>6</Pages>
  <Words>1043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SHA-plan</vt:lpstr>
    </vt:vector>
  </TitlesOfParts>
  <Company>DIFI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SHA-plan</dc:title>
  <dc:creator>Lavik-Haug, Rune</dc:creator>
  <dc:description>Ver. 1.1 - 09.07.2013: Klargjort formål og ansvar. Omstrukturert Risikoforhold.
Ver. 1.0 - 16.04.2010: Ny mal i forbindelse med overgang til begrepet SHA. Basert på gammelt system, dok. 100262.</dc:description>
  <cp:lastModifiedBy>Næss, Eli Marie</cp:lastModifiedBy>
  <cp:revision>2</cp:revision>
  <cp:lastPrinted>2009-05-28T21:23:00Z</cp:lastPrinted>
  <dcterms:created xsi:type="dcterms:W3CDTF">2014-03-13T13:33:00Z</dcterms:created>
  <dcterms:modified xsi:type="dcterms:W3CDTF">2014-03-13T13:33:00Z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100897</vt:lpwstr>
  </property>
  <property fmtid="{D5CDD505-2E9C-101B-9397-08002B2CF9AE}" pid="3" name="Status">
    <vt:lpwstr>1.1</vt:lpwstr>
  </property>
  <property fmtid="{D5CDD505-2E9C-101B-9397-08002B2CF9AE}" pid="4" name="Sluttdato">
    <vt:lpwstr>09.07.2013</vt:lpwstr>
  </property>
  <property fmtid="{D5CDD505-2E9C-101B-9397-08002B2CF9AE}" pid="5" name="Registreringsdato">
    <vt:lpwstr>26.06.2013</vt:lpwstr>
  </property>
</Properties>
</file>