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12" w:rsidRPr="00D56017" w:rsidRDefault="00F62F12" w:rsidP="00F62F12">
      <w:pPr>
        <w:pStyle w:val="Tittel"/>
      </w:pPr>
      <w:r w:rsidRPr="007A6F63">
        <w:t>Veiledende</w:t>
      </w:r>
      <w:r w:rsidRPr="00D56017">
        <w:t xml:space="preserve"> bilag til SSA-</w:t>
      </w:r>
      <w:r>
        <w:t>D – Driftsavtalen – versjon 2015</w:t>
      </w:r>
    </w:p>
    <w:p w:rsidR="00F62F12" w:rsidRDefault="00F62F12" w:rsidP="00F62F12"/>
    <w:p w:rsidR="00F62F12" w:rsidRDefault="00F62F12" w:rsidP="00F62F12"/>
    <w:p w:rsidR="00F62F12" w:rsidRPr="00D56017" w:rsidRDefault="00F62F12" w:rsidP="00F62F12">
      <w:pPr>
        <w:pStyle w:val="Tittel"/>
      </w:pPr>
      <w:r>
        <w:t>Innhold:</w:t>
      </w:r>
    </w:p>
    <w:p w:rsidR="008E5B3C" w:rsidRDefault="00256D95">
      <w:pPr>
        <w:pStyle w:val="INNH1"/>
        <w:rPr>
          <w:rFonts w:asciiTheme="minorHAnsi" w:eastAsiaTheme="minorEastAsia" w:hAnsiTheme="minorHAnsi" w:cstheme="minorBidi"/>
          <w:noProof/>
          <w:szCs w:val="22"/>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86925434" w:history="1">
        <w:r w:rsidR="008E5B3C" w:rsidRPr="005F666D">
          <w:rPr>
            <w:rStyle w:val="Hyperkobling"/>
            <w:noProof/>
          </w:rPr>
          <w:t>Bilag 1: Kundens kravspesifikasjon</w:t>
        </w:r>
        <w:r w:rsidR="008E5B3C">
          <w:rPr>
            <w:noProof/>
            <w:webHidden/>
          </w:rPr>
          <w:tab/>
        </w:r>
        <w:r w:rsidR="008E5B3C">
          <w:rPr>
            <w:noProof/>
            <w:webHidden/>
          </w:rPr>
          <w:fldChar w:fldCharType="begin"/>
        </w:r>
        <w:r w:rsidR="008E5B3C">
          <w:rPr>
            <w:noProof/>
            <w:webHidden/>
          </w:rPr>
          <w:instrText xml:space="preserve"> PAGEREF _Toc486925434 \h </w:instrText>
        </w:r>
        <w:r w:rsidR="008E5B3C">
          <w:rPr>
            <w:noProof/>
            <w:webHidden/>
          </w:rPr>
        </w:r>
        <w:r w:rsidR="008E5B3C">
          <w:rPr>
            <w:noProof/>
            <w:webHidden/>
          </w:rPr>
          <w:fldChar w:fldCharType="separate"/>
        </w:r>
        <w:r w:rsidR="008E5B3C">
          <w:rPr>
            <w:noProof/>
            <w:webHidden/>
          </w:rPr>
          <w:t>2</w:t>
        </w:r>
        <w:r w:rsidR="008E5B3C">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35" w:history="1">
        <w:r w:rsidRPr="005F666D">
          <w:rPr>
            <w:rStyle w:val="Hyperkobling"/>
            <w:noProof/>
          </w:rPr>
          <w:t>Bilag 2: Leverandørens løsningsspesifikasjon</w:t>
        </w:r>
        <w:r>
          <w:rPr>
            <w:noProof/>
            <w:webHidden/>
          </w:rPr>
          <w:tab/>
        </w:r>
        <w:r>
          <w:rPr>
            <w:noProof/>
            <w:webHidden/>
          </w:rPr>
          <w:fldChar w:fldCharType="begin"/>
        </w:r>
        <w:r>
          <w:rPr>
            <w:noProof/>
            <w:webHidden/>
          </w:rPr>
          <w:instrText xml:space="preserve"> PAGEREF _Toc486925435 \h </w:instrText>
        </w:r>
        <w:r>
          <w:rPr>
            <w:noProof/>
            <w:webHidden/>
          </w:rPr>
        </w:r>
        <w:r>
          <w:rPr>
            <w:noProof/>
            <w:webHidden/>
          </w:rPr>
          <w:fldChar w:fldCharType="separate"/>
        </w:r>
        <w:r>
          <w:rPr>
            <w:noProof/>
            <w:webHidden/>
          </w:rPr>
          <w:t>4</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36" w:history="1">
        <w:r w:rsidRPr="005F666D">
          <w:rPr>
            <w:rStyle w:val="Hyperkobling"/>
            <w:noProof/>
          </w:rPr>
          <w:t>Bilag 3: Beskrivelse av det som skal driftes</w:t>
        </w:r>
        <w:r>
          <w:rPr>
            <w:noProof/>
            <w:webHidden/>
          </w:rPr>
          <w:tab/>
        </w:r>
        <w:r>
          <w:rPr>
            <w:noProof/>
            <w:webHidden/>
          </w:rPr>
          <w:fldChar w:fldCharType="begin"/>
        </w:r>
        <w:r>
          <w:rPr>
            <w:noProof/>
            <w:webHidden/>
          </w:rPr>
          <w:instrText xml:space="preserve"> PAGEREF _Toc486925436 \h </w:instrText>
        </w:r>
        <w:r>
          <w:rPr>
            <w:noProof/>
            <w:webHidden/>
          </w:rPr>
        </w:r>
        <w:r>
          <w:rPr>
            <w:noProof/>
            <w:webHidden/>
          </w:rPr>
          <w:fldChar w:fldCharType="separate"/>
        </w:r>
        <w:r>
          <w:rPr>
            <w:noProof/>
            <w:webHidden/>
          </w:rPr>
          <w:t>5</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37" w:history="1">
        <w:r w:rsidRPr="005F666D">
          <w:rPr>
            <w:rStyle w:val="Hyperkobling"/>
            <w:noProof/>
          </w:rPr>
          <w:t>Bilag 4: Prosjekt- og fremdriftsplan for etableringsfasen</w:t>
        </w:r>
        <w:r>
          <w:rPr>
            <w:noProof/>
            <w:webHidden/>
          </w:rPr>
          <w:tab/>
        </w:r>
        <w:r>
          <w:rPr>
            <w:noProof/>
            <w:webHidden/>
          </w:rPr>
          <w:fldChar w:fldCharType="begin"/>
        </w:r>
        <w:r>
          <w:rPr>
            <w:noProof/>
            <w:webHidden/>
          </w:rPr>
          <w:instrText xml:space="preserve"> PAGEREF _Toc486925437 \h </w:instrText>
        </w:r>
        <w:r>
          <w:rPr>
            <w:noProof/>
            <w:webHidden/>
          </w:rPr>
        </w:r>
        <w:r>
          <w:rPr>
            <w:noProof/>
            <w:webHidden/>
          </w:rPr>
          <w:fldChar w:fldCharType="separate"/>
        </w:r>
        <w:r>
          <w:rPr>
            <w:noProof/>
            <w:webHidden/>
          </w:rPr>
          <w:t>6</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38" w:history="1">
        <w:r w:rsidRPr="005F666D">
          <w:rPr>
            <w:rStyle w:val="Hyperkobling"/>
            <w:noProof/>
          </w:rPr>
          <w:t>Bilag 5: Tjenestenivå med standardiserte kompensasjoner</w:t>
        </w:r>
        <w:r>
          <w:rPr>
            <w:noProof/>
            <w:webHidden/>
          </w:rPr>
          <w:tab/>
        </w:r>
        <w:r>
          <w:rPr>
            <w:noProof/>
            <w:webHidden/>
          </w:rPr>
          <w:fldChar w:fldCharType="begin"/>
        </w:r>
        <w:r>
          <w:rPr>
            <w:noProof/>
            <w:webHidden/>
          </w:rPr>
          <w:instrText xml:space="preserve"> PAGEREF _Toc486925438 \h </w:instrText>
        </w:r>
        <w:r>
          <w:rPr>
            <w:noProof/>
            <w:webHidden/>
          </w:rPr>
        </w:r>
        <w:r>
          <w:rPr>
            <w:noProof/>
            <w:webHidden/>
          </w:rPr>
          <w:fldChar w:fldCharType="separate"/>
        </w:r>
        <w:r>
          <w:rPr>
            <w:noProof/>
            <w:webHidden/>
          </w:rPr>
          <w:t>8</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39" w:history="1">
        <w:r w:rsidRPr="005F666D">
          <w:rPr>
            <w:rStyle w:val="Hyperkobling"/>
            <w:noProof/>
          </w:rPr>
          <w:t>Bilag 6: Administrative bestemmelser</w:t>
        </w:r>
        <w:r>
          <w:rPr>
            <w:noProof/>
            <w:webHidden/>
          </w:rPr>
          <w:tab/>
        </w:r>
        <w:r>
          <w:rPr>
            <w:noProof/>
            <w:webHidden/>
          </w:rPr>
          <w:fldChar w:fldCharType="begin"/>
        </w:r>
        <w:r>
          <w:rPr>
            <w:noProof/>
            <w:webHidden/>
          </w:rPr>
          <w:instrText xml:space="preserve"> PAGEREF _Toc486925439 \h </w:instrText>
        </w:r>
        <w:r>
          <w:rPr>
            <w:noProof/>
            <w:webHidden/>
          </w:rPr>
        </w:r>
        <w:r>
          <w:rPr>
            <w:noProof/>
            <w:webHidden/>
          </w:rPr>
          <w:fldChar w:fldCharType="separate"/>
        </w:r>
        <w:r>
          <w:rPr>
            <w:noProof/>
            <w:webHidden/>
          </w:rPr>
          <w:t>10</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40" w:history="1">
        <w:r w:rsidRPr="005F666D">
          <w:rPr>
            <w:rStyle w:val="Hyperkobling"/>
            <w:noProof/>
          </w:rPr>
          <w:t>Bilag 7: Samlet pris og prisbestemmelser</w:t>
        </w:r>
        <w:r>
          <w:rPr>
            <w:noProof/>
            <w:webHidden/>
          </w:rPr>
          <w:tab/>
        </w:r>
        <w:r>
          <w:rPr>
            <w:noProof/>
            <w:webHidden/>
          </w:rPr>
          <w:fldChar w:fldCharType="begin"/>
        </w:r>
        <w:r>
          <w:rPr>
            <w:noProof/>
            <w:webHidden/>
          </w:rPr>
          <w:instrText xml:space="preserve"> PAGEREF _Toc486925440 \h </w:instrText>
        </w:r>
        <w:r>
          <w:rPr>
            <w:noProof/>
            <w:webHidden/>
          </w:rPr>
        </w:r>
        <w:r>
          <w:rPr>
            <w:noProof/>
            <w:webHidden/>
          </w:rPr>
          <w:fldChar w:fldCharType="separate"/>
        </w:r>
        <w:r>
          <w:rPr>
            <w:noProof/>
            <w:webHidden/>
          </w:rPr>
          <w:t>12</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41" w:history="1">
        <w:r w:rsidRPr="005F666D">
          <w:rPr>
            <w:rStyle w:val="Hyperkobling"/>
            <w:noProof/>
          </w:rPr>
          <w:t>Bilag 8: Endringer i den generelle avtaleteksten</w:t>
        </w:r>
        <w:r>
          <w:rPr>
            <w:noProof/>
            <w:webHidden/>
          </w:rPr>
          <w:tab/>
        </w:r>
        <w:r>
          <w:rPr>
            <w:noProof/>
            <w:webHidden/>
          </w:rPr>
          <w:fldChar w:fldCharType="begin"/>
        </w:r>
        <w:r>
          <w:rPr>
            <w:noProof/>
            <w:webHidden/>
          </w:rPr>
          <w:instrText xml:space="preserve"> PAGEREF _Toc486925441 \h </w:instrText>
        </w:r>
        <w:r>
          <w:rPr>
            <w:noProof/>
            <w:webHidden/>
          </w:rPr>
        </w:r>
        <w:r>
          <w:rPr>
            <w:noProof/>
            <w:webHidden/>
          </w:rPr>
          <w:fldChar w:fldCharType="separate"/>
        </w:r>
        <w:r>
          <w:rPr>
            <w:noProof/>
            <w:webHidden/>
          </w:rPr>
          <w:t>14</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42" w:history="1">
        <w:r w:rsidRPr="005F666D">
          <w:rPr>
            <w:rStyle w:val="Hyperkobling"/>
            <w:noProof/>
          </w:rPr>
          <w:t>Bilag 9: Endringer av driftstjenesten etter avtaleinngåelsen</w:t>
        </w:r>
        <w:r>
          <w:rPr>
            <w:noProof/>
            <w:webHidden/>
          </w:rPr>
          <w:tab/>
        </w:r>
        <w:r>
          <w:rPr>
            <w:noProof/>
            <w:webHidden/>
          </w:rPr>
          <w:fldChar w:fldCharType="begin"/>
        </w:r>
        <w:r>
          <w:rPr>
            <w:noProof/>
            <w:webHidden/>
          </w:rPr>
          <w:instrText xml:space="preserve"> PAGEREF _Toc486925442 \h </w:instrText>
        </w:r>
        <w:r>
          <w:rPr>
            <w:noProof/>
            <w:webHidden/>
          </w:rPr>
        </w:r>
        <w:r>
          <w:rPr>
            <w:noProof/>
            <w:webHidden/>
          </w:rPr>
          <w:fldChar w:fldCharType="separate"/>
        </w:r>
        <w:r>
          <w:rPr>
            <w:noProof/>
            <w:webHidden/>
          </w:rPr>
          <w:t>15</w:t>
        </w:r>
        <w:r>
          <w:rPr>
            <w:noProof/>
            <w:webHidden/>
          </w:rPr>
          <w:fldChar w:fldCharType="end"/>
        </w:r>
      </w:hyperlink>
    </w:p>
    <w:p w:rsidR="008E5B3C" w:rsidRDefault="008E5B3C">
      <w:pPr>
        <w:pStyle w:val="INNH1"/>
        <w:rPr>
          <w:rFonts w:asciiTheme="minorHAnsi" w:eastAsiaTheme="minorEastAsia" w:hAnsiTheme="minorHAnsi" w:cstheme="minorBidi"/>
          <w:noProof/>
          <w:szCs w:val="22"/>
        </w:rPr>
      </w:pPr>
      <w:hyperlink w:anchor="_Toc486925443" w:history="1">
        <w:r w:rsidRPr="005F666D">
          <w:rPr>
            <w:rStyle w:val="Hyperkobling"/>
            <w:noProof/>
          </w:rPr>
          <w:t>Bilag 10: Standardvilkår for tredjepartsleveranser</w:t>
        </w:r>
        <w:r>
          <w:rPr>
            <w:noProof/>
            <w:webHidden/>
          </w:rPr>
          <w:tab/>
        </w:r>
        <w:r>
          <w:rPr>
            <w:noProof/>
            <w:webHidden/>
          </w:rPr>
          <w:fldChar w:fldCharType="begin"/>
        </w:r>
        <w:r>
          <w:rPr>
            <w:noProof/>
            <w:webHidden/>
          </w:rPr>
          <w:instrText xml:space="preserve"> PAGEREF _Toc486925443 \h </w:instrText>
        </w:r>
        <w:r>
          <w:rPr>
            <w:noProof/>
            <w:webHidden/>
          </w:rPr>
        </w:r>
        <w:r>
          <w:rPr>
            <w:noProof/>
            <w:webHidden/>
          </w:rPr>
          <w:fldChar w:fldCharType="separate"/>
        </w:r>
        <w:r>
          <w:rPr>
            <w:noProof/>
            <w:webHidden/>
          </w:rPr>
          <w:t>16</w:t>
        </w:r>
        <w:r>
          <w:rPr>
            <w:noProof/>
            <w:webHidden/>
          </w:rPr>
          <w:fldChar w:fldCharType="end"/>
        </w:r>
      </w:hyperlink>
    </w:p>
    <w:p w:rsidR="00F62F12" w:rsidRDefault="00256D95" w:rsidP="00D530A6">
      <w:pPr>
        <w:rPr>
          <w:rFonts w:cs="Arial"/>
          <w:sz w:val="28"/>
          <w:szCs w:val="28"/>
        </w:rPr>
      </w:pPr>
      <w:r>
        <w:rPr>
          <w:rFonts w:cs="Arial"/>
          <w:sz w:val="28"/>
          <w:szCs w:val="28"/>
        </w:rPr>
        <w:fldChar w:fldCharType="end"/>
      </w:r>
    </w:p>
    <w:p w:rsidR="00F62F12" w:rsidRDefault="00F62F12" w:rsidP="00D530A6">
      <w:pPr>
        <w:rPr>
          <w:rFonts w:cs="Arial"/>
          <w:sz w:val="28"/>
          <w:szCs w:val="28"/>
        </w:rPr>
      </w:pPr>
    </w:p>
    <w:p w:rsidR="00F62F12" w:rsidRDefault="00F62F12" w:rsidP="00D530A6">
      <w:pPr>
        <w:rPr>
          <w:rFonts w:cs="Arial"/>
          <w:sz w:val="28"/>
          <w:szCs w:val="28"/>
        </w:rPr>
      </w:pPr>
    </w:p>
    <w:p w:rsidR="00F62F12" w:rsidRPr="0092165C" w:rsidRDefault="00F62F12" w:rsidP="00256D95">
      <w:pPr>
        <w:rPr>
          <w:rFonts w:cs="Arial"/>
          <w:sz w:val="28"/>
          <w:szCs w:val="28"/>
        </w:rPr>
        <w:sectPr w:rsidR="00F62F12" w:rsidRPr="0092165C" w:rsidSect="004F27A1">
          <w:footerReference w:type="default" r:id="rId8"/>
          <w:pgSz w:w="11906" w:h="16838"/>
          <w:pgMar w:top="1417" w:right="1417" w:bottom="1417" w:left="1417" w:header="708" w:footer="708" w:gutter="0"/>
          <w:cols w:space="708"/>
          <w:docGrid w:linePitch="360"/>
        </w:sectPr>
      </w:pPr>
      <w:bookmarkStart w:id="0" w:name="_GoBack"/>
      <w:bookmarkEnd w:id="0"/>
    </w:p>
    <w:p w:rsidR="00A15FA8" w:rsidRDefault="00A15FA8" w:rsidP="00773271">
      <w:pPr>
        <w:pStyle w:val="Overskrift1"/>
      </w:pPr>
      <w:bookmarkStart w:id="1" w:name="_Toc486925434"/>
      <w:r w:rsidRPr="00EE6CD2">
        <w:lastRenderedPageBreak/>
        <w:t>Bilag 1</w:t>
      </w:r>
      <w:r w:rsidR="00EB6707">
        <w:t>:</w:t>
      </w:r>
      <w:r>
        <w:t xml:space="preserve"> </w:t>
      </w:r>
      <w:r w:rsidRPr="00EE6CD2">
        <w:t>Kundens kravspesifikasjon</w:t>
      </w:r>
      <w:bookmarkEnd w:id="1"/>
    </w:p>
    <w:p w:rsidR="002D5CAC" w:rsidRDefault="002D5CAC" w:rsidP="00A15FA8">
      <w:pPr>
        <w:rPr>
          <w:rFonts w:cs="Arial"/>
          <w:sz w:val="28"/>
          <w:szCs w:val="28"/>
        </w:rPr>
      </w:pPr>
    </w:p>
    <w:p w:rsidR="00FD762D" w:rsidRPr="0030356D" w:rsidRDefault="00FD762D" w:rsidP="00FD762D">
      <w:pPr>
        <w:pStyle w:val="Ingenmellomrom"/>
        <w:rPr>
          <w:rFonts w:cs="Arial"/>
          <w:b w:val="0"/>
          <w:i/>
          <w:sz w:val="22"/>
          <w:szCs w:val="22"/>
        </w:rPr>
      </w:pPr>
      <w:r w:rsidRPr="0030356D">
        <w:rPr>
          <w:rFonts w:cs="Arial"/>
          <w:b w:val="0"/>
          <w:i/>
          <w:sz w:val="22"/>
          <w:szCs w:val="22"/>
        </w:rPr>
        <w:t>Fylles ut av Kunden. Kunden skal i bilag 1 spesifisere det Leverandøren skal fylle ut i øvrige bilag.</w:t>
      </w:r>
    </w:p>
    <w:p w:rsidR="006D39AB" w:rsidRDefault="006D39AB" w:rsidP="002D5CAC">
      <w:pPr>
        <w:pStyle w:val="Ingenmellomrom"/>
      </w:pPr>
    </w:p>
    <w:p w:rsidR="002D5CAC" w:rsidRPr="00256D95" w:rsidRDefault="00C36301" w:rsidP="00773271">
      <w:pPr>
        <w:pStyle w:val="Overskrift2"/>
      </w:pPr>
      <w:r w:rsidRPr="00256D95">
        <w:t>Avtalens punkt 1.1</w:t>
      </w:r>
      <w:r w:rsidR="002D5CAC" w:rsidRPr="00256D95">
        <w:t xml:space="preserve"> Avtalens omfang</w:t>
      </w:r>
    </w:p>
    <w:p w:rsidR="0090196D" w:rsidRDefault="0090196D" w:rsidP="00C3147F">
      <w:r>
        <w:t xml:space="preserve">Kunden skal beskrive formålet med anskaffelsen her. </w:t>
      </w:r>
    </w:p>
    <w:p w:rsidR="0090196D" w:rsidRDefault="0090196D" w:rsidP="00C3147F"/>
    <w:p w:rsidR="0090196D" w:rsidRDefault="0090196D" w:rsidP="00C3147F">
      <w:r>
        <w:t>Kunden skal beskrive behovet driftstjenesten skal dekke, herunder antall brukere, lokasjoner, kvalitetsk</w:t>
      </w:r>
      <w:r w:rsidR="00FD762D">
        <w:t>rav til driftstjenesten (tilgjengelighet</w:t>
      </w:r>
      <w:r w:rsidR="001C70A4">
        <w:t>, reaksjo</w:t>
      </w:r>
      <w:r>
        <w:t>nstid mv.)</w:t>
      </w:r>
      <w:r w:rsidR="0086348E">
        <w:t>, krav til etablering av tjenesten (tidspunkt for oppstart, hvorvidt det skal benyttes delleveranser mv.)</w:t>
      </w:r>
      <w:r w:rsidR="00F41079">
        <w:t>.</w:t>
      </w:r>
    </w:p>
    <w:p w:rsidR="00F41079" w:rsidRDefault="00F41079" w:rsidP="00C3147F"/>
    <w:p w:rsidR="00676669" w:rsidRPr="00DF7AA5" w:rsidRDefault="00676669" w:rsidP="00773271">
      <w:pPr>
        <w:pStyle w:val="Overskrift2"/>
      </w:pPr>
      <w:bookmarkStart w:id="2" w:name="_Toc419892205"/>
      <w:r w:rsidRPr="00DF7AA5">
        <w:t>Avtalen</w:t>
      </w:r>
      <w:r w:rsidR="00C36301">
        <w:t>s</w:t>
      </w:r>
      <w:r w:rsidRPr="00DF7AA5">
        <w:t xml:space="preserve"> punkt 2.2.7 Planer og øvelser for beredskap og katastrofer</w:t>
      </w:r>
      <w:bookmarkEnd w:id="2"/>
    </w:p>
    <w:p w:rsidR="00DF7AA5" w:rsidRDefault="00DF7AA5" w:rsidP="00676669">
      <w:r>
        <w:t xml:space="preserve">Dersom </w:t>
      </w:r>
      <w:r w:rsidR="0086348E">
        <w:t xml:space="preserve">frekvens/hyppighet for </w:t>
      </w:r>
      <w:r>
        <w:t>øvelser for beredskap og katastrofer avviker fra avtalens punkt 2</w:t>
      </w:r>
      <w:r w:rsidR="00527061">
        <w:t>.2.7, skal dette fremkomme her.</w:t>
      </w:r>
    </w:p>
    <w:p w:rsidR="00F41079" w:rsidRDefault="00F41079" w:rsidP="00676669"/>
    <w:p w:rsidR="00DF7AA5" w:rsidRPr="00DF7AA5" w:rsidRDefault="00DF7AA5" w:rsidP="00773271">
      <w:pPr>
        <w:pStyle w:val="Overskrift2"/>
      </w:pPr>
      <w:bookmarkStart w:id="3" w:name="_Toc419892207"/>
      <w:r w:rsidRPr="00DF7AA5">
        <w:t>Avtalen</w:t>
      </w:r>
      <w:r w:rsidR="00CB6F02">
        <w:t>s</w:t>
      </w:r>
      <w:r w:rsidRPr="00DF7AA5">
        <w:t xml:space="preserve"> punkt 2.2.9 Nye versjoner av programvare</w:t>
      </w:r>
      <w:bookmarkEnd w:id="3"/>
    </w:p>
    <w:p w:rsidR="0086348E" w:rsidRDefault="00350F2A" w:rsidP="00527061">
      <w:r>
        <w:t>Dersom Kunden har behov for at hele eller deler av driftstjenesten følger en annen oppgraderingstakt enn Leverandørens alminnelige oppgraderingsløp, skal dette fremkomme her.</w:t>
      </w:r>
    </w:p>
    <w:p w:rsidR="00F41079" w:rsidRDefault="00F41079" w:rsidP="00527061"/>
    <w:p w:rsidR="009E0497" w:rsidRPr="00527061" w:rsidRDefault="00CB6F02" w:rsidP="00773271">
      <w:pPr>
        <w:pStyle w:val="Overskrift2"/>
      </w:pPr>
      <w:bookmarkStart w:id="4" w:name="_Toc419892208"/>
      <w:r w:rsidRPr="003A66C4">
        <w:t>Avtalens punkt</w:t>
      </w:r>
      <w:r w:rsidRPr="009E0497" w:rsidDel="00CB6F02">
        <w:t xml:space="preserve"> </w:t>
      </w:r>
      <w:r w:rsidR="009E0497" w:rsidRPr="009E0497">
        <w:t>2.2.10 Livssyklusforvaltning – tidsmessighet</w:t>
      </w:r>
      <w:bookmarkEnd w:id="4"/>
    </w:p>
    <w:p w:rsidR="00350F2A" w:rsidRDefault="009E0497" w:rsidP="009E0497">
      <w:r>
        <w:t xml:space="preserve">Dersom </w:t>
      </w:r>
      <w:r w:rsidR="00350F2A">
        <w:t xml:space="preserve">Kunden ikke ønsker at </w:t>
      </w:r>
      <w:r>
        <w:t xml:space="preserve">Leverandøren </w:t>
      </w:r>
      <w:r w:rsidR="00350F2A">
        <w:t>skal ha</w:t>
      </w:r>
      <w:r>
        <w:t xml:space="preserve"> totalansvar for livssyklusforvaltning av utstyr og programvare, </w:t>
      </w:r>
      <w:r w:rsidR="00350F2A">
        <w:t>må dette fremkomme her.</w:t>
      </w:r>
    </w:p>
    <w:p w:rsidR="00F41079" w:rsidRDefault="00F41079" w:rsidP="009E0497"/>
    <w:p w:rsidR="00965690" w:rsidRPr="00965690" w:rsidRDefault="00965690" w:rsidP="00256D95">
      <w:pPr>
        <w:pStyle w:val="Overskrift2"/>
      </w:pPr>
      <w:bookmarkStart w:id="5" w:name="_Toc419892223"/>
      <w:r w:rsidRPr="00965690">
        <w:t>Avtalen</w:t>
      </w:r>
      <w:r w:rsidR="00CB6F02">
        <w:t>s</w:t>
      </w:r>
      <w:r w:rsidRPr="00965690">
        <w:t xml:space="preserve"> punkt 4.4 Avslutning av avtalen</w:t>
      </w:r>
      <w:bookmarkEnd w:id="5"/>
    </w:p>
    <w:p w:rsidR="00965690" w:rsidRDefault="00EA1848" w:rsidP="00965690">
      <w:r>
        <w:t xml:space="preserve">Dersom </w:t>
      </w:r>
      <w:r w:rsidR="00965690">
        <w:t xml:space="preserve">Kunden </w:t>
      </w:r>
      <w:r>
        <w:t>ønsker å</w:t>
      </w:r>
      <w:r w:rsidR="00965690">
        <w:t xml:space="preserve"> spesifisere hvilken informasjon Leverandøren som et minimum skal levere i forbindelse med forberedelsene til eventuell inngåelse av ny dri</w:t>
      </w:r>
      <w:r>
        <w:t xml:space="preserve">ftsavtale og når det skal skje, </w:t>
      </w:r>
      <w:r w:rsidR="00527061">
        <w:t xml:space="preserve">skal </w:t>
      </w:r>
      <w:r>
        <w:t xml:space="preserve">dette </w:t>
      </w:r>
      <w:r w:rsidR="00527061">
        <w:t>fremkomme her.</w:t>
      </w:r>
    </w:p>
    <w:p w:rsidR="00F41079" w:rsidRDefault="00F41079" w:rsidP="00965690"/>
    <w:p w:rsidR="00AC4960" w:rsidRPr="00AC4960" w:rsidRDefault="00CB6F02" w:rsidP="00256D95">
      <w:pPr>
        <w:pStyle w:val="Overskrift2"/>
      </w:pPr>
      <w:r w:rsidRPr="003A66C4">
        <w:t>Avtalens punkt</w:t>
      </w:r>
      <w:r w:rsidRPr="00AC4960" w:rsidDel="00CB6F02">
        <w:t xml:space="preserve"> </w:t>
      </w:r>
      <w:r w:rsidR="00AC4960" w:rsidRPr="00AC4960">
        <w:t xml:space="preserve">5.1 </w:t>
      </w:r>
      <w:bookmarkStart w:id="6" w:name="_Toc419892226"/>
      <w:bookmarkStart w:id="7" w:name="_Toc139680090"/>
      <w:bookmarkStart w:id="8" w:name="_Toc136170722"/>
      <w:bookmarkStart w:id="9" w:name="_Toc136153051"/>
      <w:bookmarkStart w:id="10" w:name="_Toc134700183"/>
      <w:r w:rsidR="00AC4960" w:rsidRPr="00AC4960">
        <w:t>Leverandørens ansvar for sine ytelser</w:t>
      </w:r>
      <w:bookmarkEnd w:id="6"/>
      <w:bookmarkEnd w:id="7"/>
      <w:bookmarkEnd w:id="8"/>
      <w:bookmarkEnd w:id="9"/>
      <w:bookmarkEnd w:id="10"/>
    </w:p>
    <w:p w:rsidR="00AC4960" w:rsidRDefault="00AC4960" w:rsidP="00AC4960">
      <w:r>
        <w:t xml:space="preserve">Dersom </w:t>
      </w:r>
      <w:r w:rsidR="00EA1848">
        <w:t>Kunden ønsker å stille</w:t>
      </w:r>
      <w:r>
        <w:t xml:space="preserve"> krav til at Leverandøren skal følge gitte standarder eller kvalitetssystemer</w:t>
      </w:r>
      <w:r w:rsidR="00EA1848">
        <w:t>,</w:t>
      </w:r>
      <w:r>
        <w:t xml:space="preserve"> skal dette fremgå her. Det samme gjelder </w:t>
      </w:r>
      <w:r w:rsidR="00EA1848">
        <w:t xml:space="preserve">eventuelle </w:t>
      </w:r>
      <w:r>
        <w:t>krav om Leverandøren</w:t>
      </w:r>
      <w:r w:rsidR="00EA1848">
        <w:t>s</w:t>
      </w:r>
      <w:r>
        <w:t xml:space="preserve"> </w:t>
      </w:r>
      <w:r w:rsidR="00EA1848">
        <w:t>dokumentasjon av</w:t>
      </w:r>
      <w:r>
        <w:t xml:space="preserve"> hvordan standarder eller kvalitetssystemer følges.</w:t>
      </w:r>
    </w:p>
    <w:p w:rsidR="00AC4960" w:rsidRDefault="00AC4960" w:rsidP="00AC4960"/>
    <w:p w:rsidR="00AC4960" w:rsidRDefault="00EA1848" w:rsidP="00AC4960">
      <w:r>
        <w:t xml:space="preserve">Kunden skal beskrive krav til Leverandørens </w:t>
      </w:r>
      <w:r w:rsidR="00723BBF">
        <w:t xml:space="preserve">samordning, styring og koordinering av arbeidet </w:t>
      </w:r>
      <w:r w:rsidR="00AC4960">
        <w:t>mell</w:t>
      </w:r>
      <w:r w:rsidR="00B3445D">
        <w:t>o</w:t>
      </w:r>
      <w:r w:rsidR="00AC4960">
        <w:t xml:space="preserve">m de ulike aktører/leverandører som har </w:t>
      </w:r>
      <w:r w:rsidR="00723BBF">
        <w:t>betydning for driftstjenesten i forbindelse med etablering, testing og drift.</w:t>
      </w:r>
    </w:p>
    <w:p w:rsidR="00AC4960" w:rsidRDefault="00AC4960" w:rsidP="00AC4960"/>
    <w:p w:rsidR="00965690" w:rsidRDefault="00AC4960" w:rsidP="00527061">
      <w:r w:rsidRPr="002C4C75">
        <w:t xml:space="preserve">Dersom Leverandøren ikke </w:t>
      </w:r>
      <w:r w:rsidR="002C4C75" w:rsidRPr="002C4C75">
        <w:t>skal ha</w:t>
      </w:r>
      <w:r w:rsidRPr="002C4C75">
        <w:t xml:space="preserve"> totalansvar for livssyklusforvaltning av utstyr, programvare og andre ytelser som er nødvendig for å opprettholde avtalt tjeneste</w:t>
      </w:r>
      <w:r w:rsidR="00527061" w:rsidRPr="002C4C75">
        <w:t xml:space="preserve">nivå, skal </w:t>
      </w:r>
      <w:r w:rsidR="002C4C75" w:rsidRPr="002C4C75">
        <w:t xml:space="preserve">Kunden spesifisere </w:t>
      </w:r>
      <w:r w:rsidR="00527061" w:rsidRPr="002C4C75">
        <w:t>dette her</w:t>
      </w:r>
      <w:r w:rsidR="002C4C75" w:rsidRPr="002C4C75">
        <w:t>.</w:t>
      </w:r>
    </w:p>
    <w:p w:rsidR="00E40B46" w:rsidRDefault="00E40B46" w:rsidP="00527061"/>
    <w:p w:rsidR="00E40B46" w:rsidRDefault="00E40B46" w:rsidP="00E40B46">
      <w:r>
        <w:lastRenderedPageBreak/>
        <w:t xml:space="preserve">Kunden skal spesifisere </w:t>
      </w:r>
      <w:r w:rsidR="00484C06">
        <w:t>hv</w:t>
      </w:r>
      <w:r>
        <w:t xml:space="preserve">ilke </w:t>
      </w:r>
      <w:r w:rsidRPr="00E40B46">
        <w:t>tredjepartsleveranser som Leverandøren skal administrere på vegne av Kunden her.</w:t>
      </w:r>
      <w:r w:rsidR="00E97F60">
        <w:t xml:space="preserve"> Lisensbetingelsene skal vedlegges i bilag 10.</w:t>
      </w:r>
    </w:p>
    <w:p w:rsidR="00E40B46" w:rsidRPr="002C4C75" w:rsidRDefault="00E40B46" w:rsidP="00527061">
      <w:pPr>
        <w:rPr>
          <w:i/>
        </w:rPr>
      </w:pPr>
    </w:p>
    <w:p w:rsidR="0085190D" w:rsidRPr="0085190D" w:rsidRDefault="0085190D" w:rsidP="00256D95">
      <w:pPr>
        <w:pStyle w:val="Overskrift2"/>
      </w:pPr>
      <w:bookmarkStart w:id="11" w:name="_Toc419892250"/>
      <w:bookmarkStart w:id="12" w:name="_Toc139680100"/>
      <w:r w:rsidRPr="0085190D">
        <w:t>Avtalen</w:t>
      </w:r>
      <w:r w:rsidR="00CB6F02">
        <w:t>s punkt</w:t>
      </w:r>
      <w:r w:rsidRPr="0085190D">
        <w:t xml:space="preserve"> 9.1 Eksterne rettslige krav og tiltak generelt</w:t>
      </w:r>
      <w:bookmarkEnd w:id="11"/>
      <w:bookmarkEnd w:id="12"/>
    </w:p>
    <w:p w:rsidR="0085190D" w:rsidRDefault="0085190D" w:rsidP="0085190D">
      <w:r>
        <w:t>Kunden skal identifisere hvilke rettslige eller partsspesifikke krav som har relevans for inngåelse og gjennomføring av denne avtalen. Kunden skal konkretisere relevante krav her.</w:t>
      </w:r>
    </w:p>
    <w:p w:rsidR="00F41079" w:rsidRDefault="00F41079" w:rsidP="0085190D"/>
    <w:p w:rsidR="0095326F" w:rsidRPr="0095326F" w:rsidRDefault="00CB6F02" w:rsidP="00256D95">
      <w:pPr>
        <w:pStyle w:val="Overskrift2"/>
      </w:pPr>
      <w:bookmarkStart w:id="13" w:name="_Toc419892252"/>
      <w:r w:rsidRPr="003A66C4">
        <w:t>Avtalens punkt</w:t>
      </w:r>
      <w:r w:rsidRPr="0095326F" w:rsidDel="00CB6F02">
        <w:t xml:space="preserve"> </w:t>
      </w:r>
      <w:r w:rsidR="001F4E9C">
        <w:t>9.3</w:t>
      </w:r>
      <w:r w:rsidR="0095326F" w:rsidRPr="0095326F">
        <w:t xml:space="preserve"> Personopplysninger</w:t>
      </w:r>
      <w:bookmarkEnd w:id="13"/>
    </w:p>
    <w:p w:rsidR="00965690" w:rsidRDefault="0095326F" w:rsidP="0095326F">
      <w:pPr>
        <w:pStyle w:val="Ingenmellomrom"/>
        <w:rPr>
          <w:b w:val="0"/>
          <w:sz w:val="22"/>
        </w:rPr>
      </w:pPr>
      <w:r w:rsidRPr="0095326F">
        <w:rPr>
          <w:b w:val="0"/>
          <w:sz w:val="22"/>
        </w:rPr>
        <w:t xml:space="preserve">Nærmere bestemmelser om hvordan personopplysninger skal behandles, herunder relevante sikkerhetstiltak og krav til lagringstid og sletting mv, </w:t>
      </w:r>
      <w:r>
        <w:rPr>
          <w:b w:val="0"/>
          <w:sz w:val="22"/>
        </w:rPr>
        <w:t>angis her.</w:t>
      </w:r>
    </w:p>
    <w:p w:rsidR="00C36301" w:rsidRPr="00520D86" w:rsidRDefault="00C36301" w:rsidP="00C36301">
      <w:pPr>
        <w:rPr>
          <w:i/>
          <w:szCs w:val="22"/>
        </w:rPr>
      </w:pPr>
    </w:p>
    <w:p w:rsidR="006D39AB" w:rsidRPr="009F3714" w:rsidRDefault="00C36301" w:rsidP="00A15FA8">
      <w:pPr>
        <w:rPr>
          <w:i/>
          <w:szCs w:val="22"/>
        </w:rPr>
      </w:pPr>
      <w:r w:rsidRPr="00520D86">
        <w:rPr>
          <w:i/>
          <w:szCs w:val="22"/>
        </w:rPr>
        <w:t xml:space="preserve"> </w:t>
      </w:r>
    </w:p>
    <w:p w:rsidR="009F3714" w:rsidRDefault="009F3714" w:rsidP="00A15FA8">
      <w:pPr>
        <w:rPr>
          <w:rFonts w:cs="Arial"/>
          <w:sz w:val="28"/>
          <w:szCs w:val="28"/>
        </w:rPr>
      </w:pPr>
    </w:p>
    <w:p w:rsidR="00A15FA8" w:rsidRDefault="00CB6F02" w:rsidP="00773271">
      <w:pPr>
        <w:pStyle w:val="Overskrift1"/>
      </w:pPr>
      <w:r>
        <w:br w:type="page"/>
      </w:r>
      <w:bookmarkStart w:id="14" w:name="_Toc486925435"/>
      <w:r w:rsidR="00A15FA8">
        <w:lastRenderedPageBreak/>
        <w:t>Bilag 2</w:t>
      </w:r>
      <w:r w:rsidR="00EB6707">
        <w:t>:</w:t>
      </w:r>
      <w:r w:rsidR="00A15FA8">
        <w:t xml:space="preserve"> Leverandørens løsningsspesifikasjon</w:t>
      </w:r>
      <w:bookmarkEnd w:id="14"/>
    </w:p>
    <w:p w:rsidR="00D640E8" w:rsidRDefault="00D640E8" w:rsidP="00A15FA8">
      <w:pPr>
        <w:rPr>
          <w:rFonts w:cs="Arial"/>
          <w:sz w:val="28"/>
          <w:szCs w:val="28"/>
        </w:rPr>
      </w:pPr>
    </w:p>
    <w:p w:rsidR="00D271A1" w:rsidRPr="00D271A1" w:rsidRDefault="00CB6F02" w:rsidP="00256D95">
      <w:pPr>
        <w:pStyle w:val="Overskrift2"/>
      </w:pPr>
      <w:bookmarkStart w:id="15" w:name="_Toc139680081"/>
      <w:bookmarkStart w:id="16" w:name="_Toc419892185"/>
      <w:r w:rsidRPr="003A66C4">
        <w:t>Avtalens punkt</w:t>
      </w:r>
      <w:r w:rsidR="00D271A1" w:rsidRPr="00D271A1">
        <w:t xml:space="preserve"> 1.1 Avtalens omfang</w:t>
      </w:r>
      <w:bookmarkEnd w:id="15"/>
      <w:bookmarkEnd w:id="16"/>
    </w:p>
    <w:p w:rsidR="00D271A1" w:rsidRDefault="00D271A1" w:rsidP="00D271A1">
      <w:r>
        <w:t>Hvis det etter Leverandørens mening er åpenbare feil, mangler eller uklarheter i Kundens kravspesifikasjon skal Leverandøren påpeke dette her.</w:t>
      </w:r>
    </w:p>
    <w:p w:rsidR="00F41079" w:rsidRDefault="00F41079" w:rsidP="00D271A1"/>
    <w:p w:rsidR="003311FD" w:rsidRPr="003311FD" w:rsidRDefault="003311FD" w:rsidP="00773271">
      <w:pPr>
        <w:pStyle w:val="Overskrift2"/>
      </w:pPr>
      <w:r w:rsidRPr="003311FD">
        <w:t xml:space="preserve">Avtalens </w:t>
      </w:r>
      <w:r w:rsidR="00CB6F02">
        <w:t xml:space="preserve">punkt </w:t>
      </w:r>
      <w:r w:rsidRPr="003311FD">
        <w:t>2.1.2.6 Leverandørens overtakelse av Kundens infrastruktur – verifisering mv</w:t>
      </w:r>
      <w:r w:rsidR="003965EC">
        <w:t>.</w:t>
      </w:r>
    </w:p>
    <w:p w:rsidR="003311FD" w:rsidRDefault="008B544C" w:rsidP="003311FD">
      <w:r>
        <w:t xml:space="preserve">Leverandøren skal beskrive de forutsetningene som ligger til grunn for sin løsningsspesifikasjon her. </w:t>
      </w:r>
    </w:p>
    <w:p w:rsidR="00F41079" w:rsidRDefault="00F41079" w:rsidP="003311FD"/>
    <w:p w:rsidR="00C73BBC" w:rsidRPr="00C73BBC" w:rsidRDefault="00C73BBC" w:rsidP="0092165C">
      <w:pPr>
        <w:pStyle w:val="Overskrift2"/>
      </w:pPr>
      <w:r w:rsidRPr="00C73BBC">
        <w:t xml:space="preserve">Avtalens </w:t>
      </w:r>
      <w:r w:rsidR="00CB6F02">
        <w:t xml:space="preserve">punkt </w:t>
      </w:r>
      <w:r w:rsidRPr="00C73BBC">
        <w:t>2.2.9 Nye versjoner av programvare</w:t>
      </w:r>
    </w:p>
    <w:p w:rsidR="00C73BBC" w:rsidRDefault="00C73BBC" w:rsidP="00C73BBC">
      <w:r>
        <w:t xml:space="preserve">Dersom nye versjoner av programvare som benyttes for å levere driftstjenesten </w:t>
      </w:r>
      <w:r w:rsidR="00E16968">
        <w:t>skal følge Leverandørens alminnelige oppgraderingsløp, skal denne anbefalte oppgraderingstakten fremgå her.</w:t>
      </w:r>
    </w:p>
    <w:p w:rsidR="00F41079" w:rsidRDefault="00F41079" w:rsidP="00C73BBC"/>
    <w:p w:rsidR="00E01424" w:rsidRPr="00E01424" w:rsidRDefault="00E01424" w:rsidP="00256D95">
      <w:pPr>
        <w:pStyle w:val="Overskrift2"/>
      </w:pPr>
      <w:r w:rsidRPr="00E01424">
        <w:t xml:space="preserve">Avtalens </w:t>
      </w:r>
      <w:r w:rsidR="00CB6F02">
        <w:t xml:space="preserve">punkt </w:t>
      </w:r>
      <w:r w:rsidRPr="00E01424">
        <w:t>5.1 Leverandørens ansvar for sine ytelser</w:t>
      </w:r>
    </w:p>
    <w:p w:rsidR="00E01424" w:rsidRPr="008A45C0" w:rsidRDefault="00E01424" w:rsidP="00E01424">
      <w:r>
        <w:t xml:space="preserve">Dersom </w:t>
      </w:r>
      <w:r w:rsidRPr="00C85AA1">
        <w:t xml:space="preserve">Leverandøren </w:t>
      </w:r>
      <w:r>
        <w:t xml:space="preserve">ikke har </w:t>
      </w:r>
      <w:r w:rsidRPr="00C85AA1">
        <w:t xml:space="preserve">totalansvar for livssyklusforvaltning av </w:t>
      </w:r>
      <w:r>
        <w:t>utstyr</w:t>
      </w:r>
      <w:r w:rsidRPr="00C85AA1">
        <w:t xml:space="preserve">, programvare og andre ytelser som </w:t>
      </w:r>
      <w:r>
        <w:t xml:space="preserve">er </w:t>
      </w:r>
      <w:r w:rsidRPr="008A45C0">
        <w:t>nødvendig for å o</w:t>
      </w:r>
      <w:r>
        <w:t>pprettholde avtalt tjenestenivå, skal dette fremkomme her.</w:t>
      </w:r>
    </w:p>
    <w:p w:rsidR="0047714B" w:rsidRDefault="0047714B" w:rsidP="00E01424"/>
    <w:p w:rsidR="0047714B" w:rsidRDefault="00A822F1" w:rsidP="00A822F1">
      <w:r>
        <w:t>Eventuell standardprogramvare som inngår i leveransen og som må leveres under standard lisensbetingelser skal spesifiseres her. Lisensbetingelsene vedlegges i bilag10.</w:t>
      </w:r>
      <w:r w:rsidR="0047714B">
        <w:t xml:space="preserve"> </w:t>
      </w:r>
    </w:p>
    <w:p w:rsidR="00F41079" w:rsidRPr="00E40B46" w:rsidRDefault="00F41079" w:rsidP="00A822F1"/>
    <w:p w:rsidR="00B172D5" w:rsidRDefault="00B172D5" w:rsidP="00B172D5">
      <w:pPr>
        <w:pStyle w:val="Overskrift2"/>
      </w:pPr>
      <w:bookmarkStart w:id="17" w:name="_Toc134700190"/>
      <w:bookmarkStart w:id="18" w:name="_Toc136153057"/>
      <w:bookmarkStart w:id="19" w:name="_Toc136170728"/>
      <w:bookmarkStart w:id="20" w:name="_Toc139680096"/>
      <w:bookmarkStart w:id="21" w:name="_Toc423588998"/>
      <w:r>
        <w:t>Avtalens punkt 6.1 Kompetanse</w:t>
      </w:r>
      <w:bookmarkEnd w:id="17"/>
      <w:bookmarkEnd w:id="18"/>
      <w:bookmarkEnd w:id="19"/>
      <w:bookmarkEnd w:id="20"/>
      <w:bookmarkEnd w:id="21"/>
    </w:p>
    <w:p w:rsidR="00B172D5" w:rsidRDefault="00B172D5" w:rsidP="00B172D5">
      <w:r>
        <w:t xml:space="preserve">Leverandøren skal stille krav om eventuelle spesielle kompetansekrav </w:t>
      </w:r>
      <w:r w:rsidR="00BF2E4A">
        <w:t>som</w:t>
      </w:r>
      <w:r>
        <w:t xml:space="preserve"> personell hos Kunden</w:t>
      </w:r>
      <w:r w:rsidR="00BF2E4A">
        <w:t>,</w:t>
      </w:r>
      <w:r>
        <w:t xml:space="preserve"> som har en rolle knyttet til oppfølging av driftstjenesten</w:t>
      </w:r>
      <w:r w:rsidR="00BF2E4A">
        <w:t>,</w:t>
      </w:r>
      <w:r>
        <w:t xml:space="preserve"> må tilfredsstille</w:t>
      </w:r>
      <w:r w:rsidR="00BF2E4A">
        <w:t>,</w:t>
      </w:r>
      <w:r>
        <w:t xml:space="preserve"> her.</w:t>
      </w:r>
    </w:p>
    <w:p w:rsidR="00B172D5" w:rsidRDefault="00B172D5" w:rsidP="00B172D5"/>
    <w:p w:rsidR="00835873" w:rsidRPr="00835873" w:rsidRDefault="00835873" w:rsidP="00256D95">
      <w:pPr>
        <w:pStyle w:val="Overskrift2"/>
      </w:pPr>
      <w:r w:rsidRPr="00835873">
        <w:t xml:space="preserve">Avtalens </w:t>
      </w:r>
      <w:r w:rsidR="00CB6F02">
        <w:t xml:space="preserve">punkt </w:t>
      </w:r>
      <w:r w:rsidRPr="00835873">
        <w:t xml:space="preserve">6.2 </w:t>
      </w:r>
      <w:bookmarkStart w:id="22" w:name="_Toc136153058"/>
      <w:bookmarkStart w:id="23" w:name="_Toc136170729"/>
      <w:bookmarkStart w:id="24" w:name="_Toc139680097"/>
      <w:bookmarkStart w:id="25" w:name="_Toc419892235"/>
      <w:r w:rsidRPr="00835873">
        <w:t>Tilrettelegging mv.</w:t>
      </w:r>
      <w:bookmarkEnd w:id="22"/>
      <w:bookmarkEnd w:id="23"/>
      <w:bookmarkEnd w:id="24"/>
      <w:bookmarkEnd w:id="25"/>
    </w:p>
    <w:p w:rsidR="00835873" w:rsidRDefault="00835873" w:rsidP="00835873">
      <w:r>
        <w:t>Nærmere krav til Kundens medvirkning med hensyn til at Leverandøren skal få utført sine plikter, for eksempel ved å gi Leverandøren nødvendig tilgang, fysisk og/eller elektronisk, skal fremkomme her.</w:t>
      </w:r>
    </w:p>
    <w:p w:rsidR="00F41079" w:rsidRDefault="00F41079" w:rsidP="00835873"/>
    <w:p w:rsidR="00835873" w:rsidRPr="00835873" w:rsidRDefault="00835873" w:rsidP="00256D95">
      <w:pPr>
        <w:pStyle w:val="Overskrift2"/>
      </w:pPr>
      <w:r w:rsidRPr="00835873">
        <w:t xml:space="preserve">Avtalens </w:t>
      </w:r>
      <w:r w:rsidR="00CB6F02">
        <w:t xml:space="preserve">punkt </w:t>
      </w:r>
      <w:r w:rsidRPr="00835873">
        <w:t>9.1 Eksterne rettslige krav og tiltak generelt</w:t>
      </w:r>
    </w:p>
    <w:p w:rsidR="00835873" w:rsidRDefault="00835873" w:rsidP="00835873">
      <w:r>
        <w:t xml:space="preserve">Leverandøren skal beskrive hvordan de rettslige eller partsspesifikke krav som har relevans for inngåelse og gjennomføring av denne avtalen </w:t>
      </w:r>
      <w:r w:rsidR="004D7BA4">
        <w:t xml:space="preserve">(og </w:t>
      </w:r>
      <w:r>
        <w:t>som er beskrevet i bilag 1</w:t>
      </w:r>
      <w:r w:rsidR="004D7BA4">
        <w:t>)</w:t>
      </w:r>
      <w:r>
        <w:t xml:space="preserve"> skal ivaretas gjennom sin løsning her.</w:t>
      </w:r>
      <w:r w:rsidR="004D7BA4">
        <w:t xml:space="preserve"> </w:t>
      </w:r>
    </w:p>
    <w:p w:rsidR="002A0256" w:rsidRDefault="002A0256" w:rsidP="00A15FA8">
      <w:pPr>
        <w:rPr>
          <w:rFonts w:cs="Arial"/>
          <w:sz w:val="28"/>
          <w:szCs w:val="28"/>
        </w:rPr>
      </w:pPr>
    </w:p>
    <w:p w:rsidR="00251C5E" w:rsidRPr="005E492E" w:rsidRDefault="005E492E" w:rsidP="00773271">
      <w:pPr>
        <w:pStyle w:val="Overskrift1"/>
      </w:pPr>
      <w:r>
        <w:rPr>
          <w:color w:val="92D050"/>
        </w:rPr>
        <w:br w:type="page"/>
      </w:r>
      <w:bookmarkStart w:id="26" w:name="_Toc486925436"/>
      <w:r w:rsidR="00251C5E" w:rsidRPr="005E492E">
        <w:lastRenderedPageBreak/>
        <w:t>Bilag 3</w:t>
      </w:r>
      <w:r w:rsidR="00EB6707">
        <w:t>:</w:t>
      </w:r>
      <w:r w:rsidR="00251C5E" w:rsidRPr="005E492E">
        <w:t xml:space="preserve"> Beskrivelse av det som skal driftes</w:t>
      </w:r>
      <w:bookmarkEnd w:id="26"/>
      <w:r w:rsidR="0043075C" w:rsidRPr="005E492E">
        <w:t xml:space="preserve"> </w:t>
      </w:r>
    </w:p>
    <w:p w:rsidR="0030356D" w:rsidRDefault="0030356D" w:rsidP="0030356D">
      <w:pPr>
        <w:rPr>
          <w:rFonts w:cs="Arial"/>
          <w:i/>
          <w:szCs w:val="22"/>
        </w:rPr>
      </w:pPr>
    </w:p>
    <w:p w:rsidR="005E492E" w:rsidRDefault="005E492E" w:rsidP="0030356D">
      <w:pPr>
        <w:rPr>
          <w:rFonts w:cs="Arial"/>
          <w:i/>
          <w:szCs w:val="22"/>
        </w:rPr>
      </w:pPr>
      <w:r w:rsidRPr="0030356D">
        <w:rPr>
          <w:rFonts w:cs="Arial"/>
          <w:i/>
          <w:szCs w:val="22"/>
        </w:rPr>
        <w:t>Bilag 3 skal fylles ut av Kunden.</w:t>
      </w:r>
    </w:p>
    <w:p w:rsidR="0030356D" w:rsidRPr="0030356D" w:rsidRDefault="0030356D" w:rsidP="0030356D">
      <w:pPr>
        <w:rPr>
          <w:rFonts w:cs="Arial"/>
          <w:i/>
          <w:szCs w:val="22"/>
        </w:rPr>
      </w:pPr>
    </w:p>
    <w:p w:rsidR="005E492E" w:rsidRPr="00414C13" w:rsidRDefault="00CB6F02" w:rsidP="00773271">
      <w:pPr>
        <w:pStyle w:val="Overskrift2"/>
      </w:pPr>
      <w:r w:rsidRPr="003A66C4">
        <w:t>Avtalens punkt</w:t>
      </w:r>
      <w:r w:rsidRPr="00414C13">
        <w:t xml:space="preserve"> </w:t>
      </w:r>
      <w:r w:rsidR="005E492E" w:rsidRPr="00414C13">
        <w:t>1.1 Avtalens omfang</w:t>
      </w:r>
    </w:p>
    <w:p w:rsidR="00251C5E" w:rsidRPr="002C4C75" w:rsidRDefault="009511F1" w:rsidP="00251C5E">
      <w:pPr>
        <w:rPr>
          <w:i/>
        </w:rPr>
      </w:pPr>
      <w:r w:rsidRPr="002C4C75">
        <w:rPr>
          <w:i/>
        </w:rPr>
        <w:t>Bilaget</w:t>
      </w:r>
      <w:r w:rsidR="00251C5E" w:rsidRPr="002C4C75">
        <w:rPr>
          <w:i/>
        </w:rPr>
        <w:t xml:space="preserve"> skal inneholde</w:t>
      </w:r>
      <w:r w:rsidR="004823D7" w:rsidRPr="002C4C75">
        <w:rPr>
          <w:i/>
        </w:rPr>
        <w:t xml:space="preserve"> </w:t>
      </w:r>
      <w:r w:rsidR="00B67BE8" w:rsidRPr="002C4C75">
        <w:rPr>
          <w:i/>
        </w:rPr>
        <w:t xml:space="preserve">Kundens </w:t>
      </w:r>
      <w:r w:rsidR="00251C5E" w:rsidRPr="002C4C75">
        <w:rPr>
          <w:i/>
        </w:rPr>
        <w:t>beskrivelse av all programvare, utstyr og infrastruktur som Leverandøren skal drifte</w:t>
      </w:r>
      <w:r w:rsidR="00313744">
        <w:rPr>
          <w:i/>
        </w:rPr>
        <w:t>.</w:t>
      </w:r>
      <w:r w:rsidR="008F7D62" w:rsidRPr="002C4C75">
        <w:rPr>
          <w:i/>
        </w:rPr>
        <w:t xml:space="preserve"> </w:t>
      </w:r>
    </w:p>
    <w:p w:rsidR="0092165C" w:rsidRDefault="0092165C" w:rsidP="005E492E"/>
    <w:p w:rsidR="005E492E" w:rsidRPr="005E492E" w:rsidRDefault="005E492E" w:rsidP="005E492E">
      <w:r w:rsidRPr="005E492E">
        <w:t>Det bør fremgå hvilken versjon av programvaren kunden bruker, og eventuell oppgraderingstakt, om det er gjort tilpasninger, eventuelle integrasjoner mm. Det utstyr og den programvare som inngår i Leverandørens standard driftstjeneste skal ikke beskrives.</w:t>
      </w:r>
    </w:p>
    <w:p w:rsidR="00251C5E" w:rsidRPr="005E492E" w:rsidRDefault="00251C5E" w:rsidP="00251C5E"/>
    <w:p w:rsidR="00251C5E" w:rsidRPr="005E492E" w:rsidRDefault="00251C5E" w:rsidP="00251C5E">
      <w:r w:rsidRPr="005E492E">
        <w:t xml:space="preserve">Kunden kan beskrive den arkitektur og det systemlandskap som de systemene som driftstjenesten omfatter skal inngå i og samvirke med dersom dette er relevant for den driftstjenesten Leverandøren skal levere. </w:t>
      </w:r>
    </w:p>
    <w:p w:rsidR="00251C5E" w:rsidRPr="005E492E" w:rsidRDefault="00251C5E" w:rsidP="00251C5E"/>
    <w:p w:rsidR="00251C5E" w:rsidRPr="005E492E" w:rsidRDefault="00251C5E" w:rsidP="00251C5E">
      <w:r w:rsidRPr="005E492E">
        <w:t xml:space="preserve">Hvis Leverandøren skal ta over Kundens utstyr og drifte dette videre, skal </w:t>
      </w:r>
      <w:r w:rsidR="00A1313C">
        <w:t xml:space="preserve">Kunden </w:t>
      </w:r>
      <w:r w:rsidRPr="005E492E">
        <w:t>beskrive alt utstyr som Leverandøren skal overta, all programvare, med angivelse av versjoner mm, og eventuelle garantier og vedlikeholdsavtaler som Leverandøren skal overta</w:t>
      </w:r>
      <w:r w:rsidR="00A1313C">
        <w:t xml:space="preserve"> her.</w:t>
      </w:r>
      <w:r w:rsidRPr="005E492E">
        <w:t xml:space="preserve"> </w:t>
      </w:r>
    </w:p>
    <w:p w:rsidR="00251C5E" w:rsidRPr="005E492E" w:rsidRDefault="00251C5E" w:rsidP="00251C5E"/>
    <w:p w:rsidR="00251C5E" w:rsidRPr="005E492E" w:rsidRDefault="00251C5E" w:rsidP="00251C5E">
      <w:r w:rsidRPr="005E492E">
        <w:t xml:space="preserve">Dersom driftstjenesten omfatter integrasjon med systemer som ikke driftes som del av </w:t>
      </w:r>
      <w:r w:rsidR="001C2CB9">
        <w:t>driftst</w:t>
      </w:r>
      <w:r w:rsidRPr="005E492E">
        <w:t xml:space="preserve">jenesten, må integrasjonene beskrives i detalj. </w:t>
      </w:r>
      <w:r w:rsidR="001C2CB9">
        <w:t xml:space="preserve">Lokasjon skal angis. </w:t>
      </w:r>
      <w:r w:rsidRPr="005E492E">
        <w:t xml:space="preserve">Hvis </w:t>
      </w:r>
      <w:r w:rsidR="001C2CB9">
        <w:t xml:space="preserve">systemene </w:t>
      </w:r>
      <w:r w:rsidRPr="005E492E">
        <w:t xml:space="preserve">driftes av andre enn Kunden, </w:t>
      </w:r>
      <w:r w:rsidR="00A1313C">
        <w:t xml:space="preserve">skal </w:t>
      </w:r>
      <w:r w:rsidRPr="005E492E">
        <w:t xml:space="preserve">relevante betingelser i avtalene Kunden har med </w:t>
      </w:r>
      <w:r w:rsidR="00A1313C">
        <w:t>tredjeparts</w:t>
      </w:r>
      <w:r w:rsidRPr="005E492E">
        <w:t>leverandø</w:t>
      </w:r>
      <w:r w:rsidR="00E76CA6">
        <w:t>rene legges ved.</w:t>
      </w:r>
      <w:r w:rsidR="00E76CA6" w:rsidRPr="005E492E">
        <w:t xml:space="preserve"> </w:t>
      </w:r>
    </w:p>
    <w:p w:rsidR="003E20CF" w:rsidRPr="005E492E" w:rsidRDefault="003E20CF" w:rsidP="00A15FA8">
      <w:pPr>
        <w:rPr>
          <w:rFonts w:cs="Arial"/>
          <w:sz w:val="28"/>
          <w:szCs w:val="28"/>
        </w:rPr>
      </w:pPr>
    </w:p>
    <w:p w:rsidR="00763DDB" w:rsidRDefault="00763DDB" w:rsidP="00A15FA8"/>
    <w:p w:rsidR="00A15FA8" w:rsidRPr="0043075C" w:rsidRDefault="005E492E" w:rsidP="00773271">
      <w:pPr>
        <w:pStyle w:val="Overskrift1"/>
        <w:rPr>
          <w:color w:val="00B0F0"/>
        </w:rPr>
      </w:pPr>
      <w:r>
        <w:br w:type="page"/>
      </w:r>
      <w:bookmarkStart w:id="27" w:name="_Toc486925437"/>
      <w:r w:rsidR="00A15FA8">
        <w:lastRenderedPageBreak/>
        <w:t>Bilag 4</w:t>
      </w:r>
      <w:r w:rsidR="00EB6707">
        <w:t>:</w:t>
      </w:r>
      <w:r w:rsidR="00A15FA8">
        <w:t xml:space="preserve"> Prosjekt- og fremdriftsplan</w:t>
      </w:r>
      <w:r w:rsidR="00C86438">
        <w:t xml:space="preserve"> for etableringsfasen</w:t>
      </w:r>
      <w:bookmarkEnd w:id="27"/>
    </w:p>
    <w:p w:rsidR="00847EBF" w:rsidRPr="00CD59AC" w:rsidRDefault="00847EBF" w:rsidP="00A15FA8">
      <w:pPr>
        <w:rPr>
          <w:rFonts w:cs="Arial"/>
          <w:sz w:val="28"/>
          <w:szCs w:val="28"/>
        </w:rPr>
      </w:pPr>
    </w:p>
    <w:p w:rsidR="00A674D0" w:rsidRPr="00CD59AC" w:rsidRDefault="00CD59AC" w:rsidP="00847EBF">
      <w:r w:rsidRPr="00CD59AC">
        <w:t xml:space="preserve">Overordnet fremdriftsplan </w:t>
      </w:r>
      <w:r w:rsidR="00847EBF" w:rsidRPr="00CD59AC">
        <w:t xml:space="preserve">for </w:t>
      </w:r>
      <w:r w:rsidR="00C86438">
        <w:t>etablering av driftstjenesten</w:t>
      </w:r>
      <w:r w:rsidRPr="00CD59AC">
        <w:t xml:space="preserve"> skal fremkomme her</w:t>
      </w:r>
      <w:r w:rsidR="00847EBF" w:rsidRPr="00CD59AC">
        <w:t xml:space="preserve">.  </w:t>
      </w:r>
    </w:p>
    <w:p w:rsidR="007B229F" w:rsidRDefault="007B229F" w:rsidP="007B229F">
      <w:pPr>
        <w:pStyle w:val="Ingenmellomrom"/>
      </w:pPr>
    </w:p>
    <w:p w:rsidR="00A93FBD" w:rsidRPr="00A93FBD" w:rsidRDefault="00B05D21" w:rsidP="00773271">
      <w:pPr>
        <w:pStyle w:val="Overskrift2"/>
      </w:pPr>
      <w:r>
        <w:t xml:space="preserve">Avtalens </w:t>
      </w:r>
      <w:r w:rsidR="004823D7">
        <w:t xml:space="preserve">punkt </w:t>
      </w:r>
      <w:r w:rsidR="00A93FBD" w:rsidRPr="00A93FBD">
        <w:t>2.1.1.2 Delleveranser</w:t>
      </w:r>
    </w:p>
    <w:p w:rsidR="00A93FBD" w:rsidRDefault="00A93FBD" w:rsidP="00A93FBD">
      <w:r>
        <w:t xml:space="preserve">Dersom det benyttes delleveranser skal dette beskrives nærmere her. </w:t>
      </w:r>
    </w:p>
    <w:p w:rsidR="00A93FBD" w:rsidRDefault="00A93FBD" w:rsidP="00A93FBD"/>
    <w:p w:rsidR="00A93FBD" w:rsidRDefault="00A93FBD" w:rsidP="00A93FBD">
      <w:r>
        <w:t xml:space="preserve">Dersom det ikke skal gjennomføres en felles test før oppstartsdag og godkjenningsperiode for delleveranser som skal tas i bruk </w:t>
      </w:r>
      <w:r w:rsidR="00C86438">
        <w:t>samlet</w:t>
      </w:r>
      <w:r>
        <w:t>, skal dette fremkomme her.</w:t>
      </w:r>
    </w:p>
    <w:p w:rsidR="00A93FBD" w:rsidRDefault="00A93FBD" w:rsidP="00A93FBD"/>
    <w:p w:rsidR="00CD59AC" w:rsidRDefault="00CD59AC" w:rsidP="00A93FBD">
      <w:r>
        <w:t xml:space="preserve">Dersom </w:t>
      </w:r>
      <w:r w:rsidR="00A76510">
        <w:t>det skal avtales annen g</w:t>
      </w:r>
      <w:r w:rsidR="00A93FBD" w:rsidRPr="006F1DD5">
        <w:t>odkjenningsperiode for delleveranse</w:t>
      </w:r>
      <w:r w:rsidR="00A76510">
        <w:t>r enn det som fremgår av avtalens punkt 2.1.1.2</w:t>
      </w:r>
      <w:r w:rsidR="00A93FBD">
        <w:t xml:space="preserve">, </w:t>
      </w:r>
      <w:r>
        <w:t>skal dette fremkomme her.</w:t>
      </w:r>
      <w:r w:rsidR="00A93FBD">
        <w:t xml:space="preserve"> </w:t>
      </w:r>
    </w:p>
    <w:p w:rsidR="00CD59AC" w:rsidRDefault="00CD59AC" w:rsidP="00A93FBD"/>
    <w:p w:rsidR="00A93FBD" w:rsidRDefault="00CD59AC" w:rsidP="00A93FBD">
      <w:r>
        <w:t>Dersom</w:t>
      </w:r>
      <w:r w:rsidR="00A93FBD" w:rsidRPr="003022BB">
        <w:t xml:space="preserve"> en eller flere delleveranser skal unntas fra samlet testing skal dette </w:t>
      </w:r>
      <w:r>
        <w:t>fremkomme</w:t>
      </w:r>
      <w:r w:rsidR="00A93FBD" w:rsidRPr="003022BB">
        <w:t xml:space="preserve"> </w:t>
      </w:r>
      <w:r>
        <w:t>her.</w:t>
      </w:r>
    </w:p>
    <w:p w:rsidR="00F41079" w:rsidRDefault="00F41079" w:rsidP="00A93FBD"/>
    <w:p w:rsidR="0030412D" w:rsidRPr="0030412D" w:rsidRDefault="00B05D21" w:rsidP="00773271">
      <w:pPr>
        <w:pStyle w:val="Overskrift2"/>
      </w:pPr>
      <w:r>
        <w:t xml:space="preserve">Avtalens </w:t>
      </w:r>
      <w:r w:rsidR="004823D7">
        <w:t xml:space="preserve">punkt </w:t>
      </w:r>
      <w:r w:rsidR="0030412D" w:rsidRPr="0030412D">
        <w:t xml:space="preserve">2.1.2.3 </w:t>
      </w:r>
      <w:bookmarkStart w:id="28" w:name="_Toc139439850"/>
      <w:bookmarkStart w:id="29" w:name="_Toc139680115"/>
      <w:r w:rsidR="0030412D" w:rsidRPr="0030412D">
        <w:t>Test</w:t>
      </w:r>
      <w:bookmarkEnd w:id="28"/>
      <w:bookmarkEnd w:id="29"/>
      <w:r w:rsidR="0030412D" w:rsidRPr="0030412D">
        <w:t>planer</w:t>
      </w:r>
    </w:p>
    <w:p w:rsidR="0030412D" w:rsidRDefault="0030412D" w:rsidP="0030412D">
      <w:r>
        <w:t>Frister for utarbeidelse av en plan for test av driftstjenesten før oppstartsdag, skal fremkomme her.</w:t>
      </w:r>
    </w:p>
    <w:p w:rsidR="0030412D" w:rsidRDefault="0030412D" w:rsidP="0030412D"/>
    <w:p w:rsidR="0030412D" w:rsidRDefault="0030412D" w:rsidP="0030412D">
      <w:r>
        <w:t>Dersom Kunden har krav til akseptansekriterier og andre rammer for testplanen, herunder om Kunden ønsker å delta i arbeidet med testplanen, skal dette fremkomme her.</w:t>
      </w:r>
    </w:p>
    <w:p w:rsidR="0030412D" w:rsidRDefault="0030412D" w:rsidP="0030412D"/>
    <w:p w:rsidR="0030412D" w:rsidRDefault="00F66E57" w:rsidP="0030412D">
      <w:r>
        <w:t>Dersom</w:t>
      </w:r>
      <w:r w:rsidR="0030412D">
        <w:t xml:space="preserve"> Leverandørens forslag til testplan </w:t>
      </w:r>
      <w:r>
        <w:t xml:space="preserve">ikke skal </w:t>
      </w:r>
      <w:r w:rsidR="0030412D">
        <w:t xml:space="preserve">forelegges Kunden for </w:t>
      </w:r>
      <w:r w:rsidR="0030412D" w:rsidRPr="00F66E57">
        <w:t>godkjenning</w:t>
      </w:r>
      <w:r w:rsidR="00C86438">
        <w:t xml:space="preserve"> eller det skal avtales en annen frist for Kundens godkjenning enn det som fremkommer av avtalens punkt 2.1.2.3</w:t>
      </w:r>
      <w:r>
        <w:t xml:space="preserve">, skal dette fremkomme her. </w:t>
      </w:r>
    </w:p>
    <w:p w:rsidR="001840F9" w:rsidRDefault="001840F9" w:rsidP="0030412D"/>
    <w:p w:rsidR="00B05D21" w:rsidRPr="00B05D21" w:rsidRDefault="00B05D21" w:rsidP="00773271">
      <w:pPr>
        <w:pStyle w:val="Overskrift2"/>
      </w:pPr>
      <w:r w:rsidRPr="00B05D21">
        <w:t xml:space="preserve">Avtalens </w:t>
      </w:r>
      <w:r w:rsidR="004823D7">
        <w:t xml:space="preserve">punkt </w:t>
      </w:r>
      <w:r w:rsidRPr="00B05D21">
        <w:t>2.1.2.6 Leverandørens overtakelse av Kundens infrastruktur – verifisering mv</w:t>
      </w:r>
    </w:p>
    <w:p w:rsidR="00B05D21" w:rsidRDefault="00607ECF" w:rsidP="00B05D21">
      <w:r>
        <w:t xml:space="preserve">Dersom Leverandøren skal overta hele eller deler av Kundens eksisterende utstyr, programvare og infrastruktur (aktiva), skal innholdet i, omfanget av og tidspunktet for </w:t>
      </w:r>
      <w:r w:rsidR="00496237">
        <w:t>Leverandørens undersøkelser,</w:t>
      </w:r>
      <w:r>
        <w:t xml:space="preserve"> beskrives her.</w:t>
      </w:r>
    </w:p>
    <w:p w:rsidR="001840F9" w:rsidRDefault="001840F9" w:rsidP="00B05D21"/>
    <w:p w:rsidR="00C60018" w:rsidRPr="00C60018" w:rsidRDefault="004823D7" w:rsidP="00773271">
      <w:pPr>
        <w:pStyle w:val="Overskrift2"/>
      </w:pPr>
      <w:bookmarkStart w:id="30" w:name="_Toc137569978"/>
      <w:bookmarkStart w:id="31" w:name="_Toc139422214"/>
      <w:r w:rsidRPr="003A66C4">
        <w:t>Avtalens punkt</w:t>
      </w:r>
      <w:r w:rsidRPr="00C60018">
        <w:t xml:space="preserve"> </w:t>
      </w:r>
      <w:r w:rsidR="00C60018" w:rsidRPr="00C60018">
        <w:t>2.1.6.1 Varighet</w:t>
      </w:r>
      <w:bookmarkEnd w:id="30"/>
      <w:bookmarkEnd w:id="31"/>
    </w:p>
    <w:p w:rsidR="00C60018" w:rsidRDefault="00496237" w:rsidP="00C60018">
      <w:r>
        <w:t>Dersom Kunden annen varighet på godkjenningsperiodens lengde enn det som fremkommer av avtalens punkt 2.1.6.1, skal dette fremkomme her.</w:t>
      </w:r>
    </w:p>
    <w:p w:rsidR="00F41079" w:rsidRDefault="00F41079" w:rsidP="00C60018"/>
    <w:p w:rsidR="00280966" w:rsidRPr="00280966" w:rsidRDefault="004823D7" w:rsidP="00773271">
      <w:pPr>
        <w:pStyle w:val="Overskrift2"/>
      </w:pPr>
      <w:bookmarkStart w:id="32" w:name="_Toc139422216"/>
      <w:r w:rsidRPr="003A66C4">
        <w:t>Avtalens punkt</w:t>
      </w:r>
      <w:r w:rsidRPr="00280966">
        <w:t xml:space="preserve"> </w:t>
      </w:r>
      <w:r w:rsidR="00280966" w:rsidRPr="00280966">
        <w:t>2.1.6.4 Håndtering av feil</w:t>
      </w:r>
      <w:bookmarkEnd w:id="32"/>
    </w:p>
    <w:p w:rsidR="00286124" w:rsidRDefault="00286124" w:rsidP="00280966">
      <w:r>
        <w:t>Dersom fristen for utbedring av feil skal være noe annet enn innen utgangen av godkjenningsperioden, skal dette fremkomme her.</w:t>
      </w:r>
    </w:p>
    <w:p w:rsidR="00F41079" w:rsidRDefault="00F41079" w:rsidP="00280966"/>
    <w:p w:rsidR="00190E8C" w:rsidRPr="00190E8C" w:rsidRDefault="004823D7" w:rsidP="00256D95">
      <w:pPr>
        <w:pStyle w:val="Overskrift2"/>
      </w:pPr>
      <w:r w:rsidRPr="003A66C4">
        <w:t>Avtalens punkt</w:t>
      </w:r>
      <w:r w:rsidRPr="00190E8C">
        <w:t xml:space="preserve"> </w:t>
      </w:r>
      <w:r w:rsidR="00190E8C" w:rsidRPr="00190E8C">
        <w:t xml:space="preserve">4.1 </w:t>
      </w:r>
      <w:bookmarkStart w:id="33" w:name="_Toc136153047"/>
      <w:bookmarkStart w:id="34" w:name="_Toc136170718"/>
      <w:bookmarkStart w:id="35" w:name="_Toc139680086"/>
      <w:bookmarkStart w:id="36" w:name="_Toc419892220"/>
      <w:r w:rsidR="00190E8C" w:rsidRPr="00190E8C">
        <w:t>Varighet</w:t>
      </w:r>
      <w:bookmarkEnd w:id="33"/>
      <w:bookmarkEnd w:id="34"/>
      <w:bookmarkEnd w:id="35"/>
      <w:bookmarkEnd w:id="36"/>
      <w:r w:rsidR="00190E8C">
        <w:t xml:space="preserve"> </w:t>
      </w:r>
      <w:r w:rsidR="00496237" w:rsidRPr="00496237">
        <w:t>(avtalens varighet)</w:t>
      </w:r>
    </w:p>
    <w:p w:rsidR="00190E8C" w:rsidRDefault="00190E8C" w:rsidP="00190E8C"/>
    <w:p w:rsidR="00190E8C" w:rsidRDefault="00534ED3" w:rsidP="00190E8C">
      <w:r>
        <w:t>E</w:t>
      </w:r>
      <w:r w:rsidR="00190E8C">
        <w:t>tableringsfase</w:t>
      </w:r>
      <w:r>
        <w:t>n</w:t>
      </w:r>
      <w:r w:rsidR="00190E8C">
        <w:t xml:space="preserve"> </w:t>
      </w:r>
      <w:r>
        <w:t>skal</w:t>
      </w:r>
      <w:r w:rsidR="00190E8C">
        <w:t xml:space="preserve"> beskrives her.</w:t>
      </w:r>
    </w:p>
    <w:p w:rsidR="00190E8C" w:rsidRDefault="00190E8C" w:rsidP="00190E8C"/>
    <w:p w:rsidR="00190E8C" w:rsidRDefault="001C2CB9" w:rsidP="00190E8C">
      <w:r>
        <w:lastRenderedPageBreak/>
        <w:t>Oppstarts</w:t>
      </w:r>
      <w:r w:rsidR="00190E8C">
        <w:t xml:space="preserve">dag for ordinær drift </w:t>
      </w:r>
      <w:r w:rsidR="00534ED3">
        <w:t>skal fremkomme</w:t>
      </w:r>
      <w:r w:rsidR="00190E8C">
        <w:t xml:space="preserve"> her. </w:t>
      </w:r>
    </w:p>
    <w:p w:rsidR="00190E8C" w:rsidRDefault="00190E8C" w:rsidP="00190E8C"/>
    <w:p w:rsidR="00190E8C" w:rsidRDefault="00190E8C" w:rsidP="00190E8C">
      <w:r>
        <w:t xml:space="preserve">Dersom </w:t>
      </w:r>
      <w:r w:rsidR="00903AF5">
        <w:t xml:space="preserve">det skal avtales annen varighet på avtalen enn </w:t>
      </w:r>
      <w:r w:rsidRPr="0034391A">
        <w:t>3</w:t>
      </w:r>
      <w:r>
        <w:t xml:space="preserve"> år regnet fra oppstartsdag for ordinær drift, skal </w:t>
      </w:r>
      <w:r w:rsidR="00903AF5">
        <w:t xml:space="preserve">Kunden spesifisere </w:t>
      </w:r>
      <w:r>
        <w:t>dette her.</w:t>
      </w:r>
      <w:r w:rsidR="00E964D6">
        <w:t xml:space="preserve"> </w:t>
      </w:r>
    </w:p>
    <w:p w:rsidR="001840F9" w:rsidRDefault="001840F9" w:rsidP="00190E8C"/>
    <w:p w:rsidR="00E73EF8" w:rsidRPr="00E73EF8" w:rsidRDefault="004823D7" w:rsidP="00773271">
      <w:pPr>
        <w:pStyle w:val="Overskrift2"/>
      </w:pPr>
      <w:r w:rsidRPr="003A66C4">
        <w:t>Avtalens punkt</w:t>
      </w:r>
      <w:r w:rsidRPr="00E73EF8">
        <w:t xml:space="preserve"> </w:t>
      </w:r>
      <w:r w:rsidR="00E73EF8" w:rsidRPr="00E73EF8">
        <w:t xml:space="preserve">11.5.2 </w:t>
      </w:r>
      <w:bookmarkStart w:id="37" w:name="_Toc419892266"/>
      <w:r w:rsidR="00E73EF8" w:rsidRPr="00E73EF8">
        <w:t>Dagbot ved forsinkelse</w:t>
      </w:r>
      <w:bookmarkEnd w:id="37"/>
    </w:p>
    <w:p w:rsidR="00332341" w:rsidRDefault="00332341" w:rsidP="00E73EF8">
      <w:r>
        <w:t>Andre frister enn oppstartsdag eller leveringsdag som det skal knyttes dagbøter til, skal fremkomme her.</w:t>
      </w:r>
    </w:p>
    <w:p w:rsidR="00332341" w:rsidRDefault="00332341" w:rsidP="00E73EF8"/>
    <w:p w:rsidR="00E73EF8" w:rsidRDefault="00332341" w:rsidP="00E73EF8">
      <w:r>
        <w:t>Dersom dagbotsatser, beregningsgrunnlag eller annen løpetid for dagboten skal avvike fra det som fremkommer i avtalens punkt 11.5.2, skal dette fremkomme her.</w:t>
      </w:r>
    </w:p>
    <w:p w:rsidR="00F77468" w:rsidRDefault="00F77468" w:rsidP="00E73EF8"/>
    <w:p w:rsidR="00E73EF8" w:rsidRDefault="00280966" w:rsidP="00E73EF8">
      <w:r>
        <w:t xml:space="preserve">Dersom </w:t>
      </w:r>
      <w:r w:rsidR="00AF38D5">
        <w:t xml:space="preserve">det er avtalt at </w:t>
      </w:r>
      <w:r>
        <w:t>samlede dagbøter</w:t>
      </w:r>
      <w:r w:rsidR="00AF38D5">
        <w:t xml:space="preserve"> </w:t>
      </w:r>
      <w:r>
        <w:t xml:space="preserve">skal </w:t>
      </w:r>
      <w:r w:rsidR="00AF38D5">
        <w:t xml:space="preserve">kunne </w:t>
      </w:r>
      <w:r w:rsidRPr="003022BB">
        <w:t>overstige 15</w:t>
      </w:r>
      <w:r>
        <w:t xml:space="preserve"> %</w:t>
      </w:r>
      <w:r w:rsidR="00F77468">
        <w:t xml:space="preserve"> av kontraktssum</w:t>
      </w:r>
      <w:r w:rsidR="00AF38D5">
        <w:t>men</w:t>
      </w:r>
      <w:r>
        <w:t xml:space="preserve">, skal </w:t>
      </w:r>
      <w:r w:rsidR="00AF38D5">
        <w:t xml:space="preserve">Kunden spesifisere </w:t>
      </w:r>
      <w:r>
        <w:t>dette her.</w:t>
      </w:r>
    </w:p>
    <w:p w:rsidR="00286124" w:rsidRDefault="00286124" w:rsidP="00286124">
      <w:pPr>
        <w:pStyle w:val="Ingenmellomrom"/>
      </w:pPr>
    </w:p>
    <w:p w:rsidR="006D39AB" w:rsidRPr="000C48FA" w:rsidRDefault="006D39AB" w:rsidP="009A2B44">
      <w:pPr>
        <w:rPr>
          <w:highlight w:val="yellow"/>
        </w:rPr>
      </w:pPr>
    </w:p>
    <w:p w:rsidR="001766F8" w:rsidRDefault="00E03771" w:rsidP="00773271">
      <w:pPr>
        <w:pStyle w:val="Overskrift1"/>
      </w:pPr>
      <w:r>
        <w:br w:type="page"/>
      </w:r>
      <w:bookmarkStart w:id="38" w:name="_Toc486925438"/>
      <w:r w:rsidR="001766F8" w:rsidRPr="00A75935">
        <w:lastRenderedPageBreak/>
        <w:t>Bilag 5</w:t>
      </w:r>
      <w:r w:rsidR="00EB6707">
        <w:t>:</w:t>
      </w:r>
      <w:r w:rsidR="0092165C">
        <w:t xml:space="preserve"> </w:t>
      </w:r>
      <w:r w:rsidR="001766F8" w:rsidRPr="00A75935">
        <w:t xml:space="preserve">Tjenestenivå med standardiserte </w:t>
      </w:r>
      <w:r w:rsidR="00286124" w:rsidRPr="00A75935">
        <w:t>kompensasjoner</w:t>
      </w:r>
      <w:bookmarkEnd w:id="38"/>
    </w:p>
    <w:p w:rsidR="00E03771" w:rsidRDefault="00E03771" w:rsidP="00161AE7">
      <w:pPr>
        <w:rPr>
          <w:rFonts w:cs="Arial"/>
          <w:sz w:val="28"/>
          <w:szCs w:val="28"/>
        </w:rPr>
      </w:pPr>
    </w:p>
    <w:p w:rsidR="00161AE7" w:rsidRPr="00AF38D5" w:rsidRDefault="00161AE7" w:rsidP="00161AE7">
      <w:pPr>
        <w:rPr>
          <w:rFonts w:cs="Arial"/>
          <w:i/>
          <w:szCs w:val="22"/>
        </w:rPr>
      </w:pPr>
      <w:r w:rsidRPr="00AF38D5">
        <w:rPr>
          <w:rFonts w:cs="Arial"/>
          <w:i/>
          <w:szCs w:val="22"/>
        </w:rPr>
        <w:t>Bilaget kan fylles ut av Kunden, av Leverandøren eller av begge.</w:t>
      </w:r>
    </w:p>
    <w:p w:rsidR="00161AE7" w:rsidRPr="00AF38D5" w:rsidRDefault="00161AE7" w:rsidP="00161AE7">
      <w:pPr>
        <w:rPr>
          <w:rFonts w:cs="Arial"/>
          <w:i/>
          <w:szCs w:val="22"/>
        </w:rPr>
      </w:pPr>
    </w:p>
    <w:p w:rsidR="00161AE7" w:rsidRPr="00AF38D5" w:rsidRDefault="00161AE7" w:rsidP="00161AE7">
      <w:pPr>
        <w:rPr>
          <w:rFonts w:cs="Arial"/>
          <w:i/>
          <w:szCs w:val="22"/>
        </w:rPr>
      </w:pPr>
      <w:r w:rsidRPr="00AF38D5">
        <w:rPr>
          <w:rFonts w:cs="Arial"/>
          <w:i/>
          <w:szCs w:val="22"/>
        </w:rPr>
        <w:t xml:space="preserve">Dersom Kunden har detaljerte ønsker om hvordan tjenestenivået skal defineres og følges opp, </w:t>
      </w:r>
      <w:r w:rsidR="00E03771" w:rsidRPr="00AF38D5">
        <w:rPr>
          <w:rFonts w:cs="Arial"/>
          <w:i/>
          <w:szCs w:val="22"/>
        </w:rPr>
        <w:t>skal</w:t>
      </w:r>
      <w:r w:rsidRPr="00AF38D5">
        <w:rPr>
          <w:rFonts w:cs="Arial"/>
          <w:i/>
          <w:szCs w:val="22"/>
        </w:rPr>
        <w:t xml:space="preserve"> Kunden beskrive dette i bilag 5.  </w:t>
      </w:r>
    </w:p>
    <w:p w:rsidR="00161AE7" w:rsidRPr="00AF38D5" w:rsidRDefault="00161AE7" w:rsidP="00161AE7">
      <w:pPr>
        <w:rPr>
          <w:rFonts w:cs="Arial"/>
          <w:i/>
          <w:szCs w:val="22"/>
        </w:rPr>
      </w:pPr>
    </w:p>
    <w:p w:rsidR="00161AE7" w:rsidRPr="00AF38D5" w:rsidRDefault="00161AE7" w:rsidP="00161AE7">
      <w:pPr>
        <w:rPr>
          <w:rFonts w:cs="Arial"/>
          <w:i/>
          <w:szCs w:val="22"/>
        </w:rPr>
      </w:pPr>
      <w:r w:rsidRPr="00AF38D5">
        <w:rPr>
          <w:rFonts w:cs="Arial"/>
          <w:i/>
          <w:szCs w:val="22"/>
        </w:rPr>
        <w:t xml:space="preserve">Dersom Kunden ønsker å benytte Leverandørens standard tjenestenivåavtale, må Kunden i Bilag 1 be Leverandøren fylle ut </w:t>
      </w:r>
      <w:r w:rsidR="0039582D" w:rsidRPr="00AF38D5">
        <w:rPr>
          <w:rFonts w:cs="Arial"/>
          <w:i/>
          <w:szCs w:val="22"/>
        </w:rPr>
        <w:t>bilag 5 som del av sitt tilbud.</w:t>
      </w:r>
    </w:p>
    <w:p w:rsidR="00161AE7" w:rsidRPr="00AF38D5" w:rsidRDefault="00161AE7" w:rsidP="00161AE7">
      <w:pPr>
        <w:rPr>
          <w:rFonts w:cs="Arial"/>
          <w:i/>
          <w:szCs w:val="22"/>
        </w:rPr>
      </w:pPr>
    </w:p>
    <w:p w:rsidR="00161AE7" w:rsidRPr="00AF38D5" w:rsidRDefault="00161AE7" w:rsidP="00161AE7">
      <w:pPr>
        <w:rPr>
          <w:rFonts w:cs="Arial"/>
          <w:i/>
          <w:szCs w:val="22"/>
        </w:rPr>
      </w:pPr>
      <w:r w:rsidRPr="00AF38D5">
        <w:rPr>
          <w:rFonts w:cs="Arial"/>
          <w:i/>
          <w:szCs w:val="22"/>
        </w:rPr>
        <w:t>Kunden kan beskrive rammer for hva Leverandøren skal fylle ut i bilag 5, men dersom Kunden stiller for detaljerte krav, kan det</w:t>
      </w:r>
      <w:r w:rsidR="00E03771" w:rsidRPr="00AF38D5">
        <w:rPr>
          <w:rFonts w:cs="Arial"/>
          <w:i/>
          <w:szCs w:val="22"/>
        </w:rPr>
        <w:t>te</w:t>
      </w:r>
      <w:r w:rsidRPr="00AF38D5">
        <w:rPr>
          <w:rFonts w:cs="Arial"/>
          <w:i/>
          <w:szCs w:val="22"/>
        </w:rPr>
        <w:t xml:space="preserve"> gjøre det umulig for Leverandøren å tilby sin standard tjenestenivåavtale.</w:t>
      </w:r>
    </w:p>
    <w:p w:rsidR="00161AE7" w:rsidRPr="00AF38D5" w:rsidRDefault="00161AE7" w:rsidP="00161AE7">
      <w:pPr>
        <w:rPr>
          <w:rFonts w:cs="Arial"/>
          <w:i/>
          <w:szCs w:val="22"/>
        </w:rPr>
      </w:pPr>
    </w:p>
    <w:p w:rsidR="00161AE7" w:rsidRPr="00460B12" w:rsidRDefault="00670347" w:rsidP="00773271">
      <w:pPr>
        <w:pStyle w:val="Overskrift2"/>
        <w:rPr>
          <w:i/>
        </w:rPr>
      </w:pPr>
      <w:r w:rsidRPr="00460B12">
        <w:t xml:space="preserve">Avtalens </w:t>
      </w:r>
      <w:r w:rsidR="004823D7">
        <w:t xml:space="preserve">punkt </w:t>
      </w:r>
      <w:r w:rsidRPr="00460B12">
        <w:t xml:space="preserve">2.2.2 </w:t>
      </w:r>
      <w:r w:rsidR="00161AE7" w:rsidRPr="00460B12">
        <w:t>Uønskede hendelser</w:t>
      </w:r>
    </w:p>
    <w:p w:rsidR="00161AE7" w:rsidRPr="00AF38D5" w:rsidRDefault="00161AE7" w:rsidP="00161AE7">
      <w:pPr>
        <w:rPr>
          <w:rFonts w:cs="Arial"/>
          <w:szCs w:val="22"/>
        </w:rPr>
      </w:pPr>
      <w:r w:rsidRPr="00AF38D5">
        <w:rPr>
          <w:rFonts w:cs="Arial"/>
          <w:szCs w:val="22"/>
        </w:rPr>
        <w:t>Kunden kan selv angi frister for hånd</w:t>
      </w:r>
      <w:r w:rsidR="00E03771" w:rsidRPr="00AF38D5">
        <w:rPr>
          <w:rFonts w:cs="Arial"/>
          <w:szCs w:val="22"/>
        </w:rPr>
        <w:t>tering av ulike kategori</w:t>
      </w:r>
      <w:r w:rsidRPr="00AF38D5">
        <w:rPr>
          <w:rFonts w:cs="Arial"/>
          <w:szCs w:val="22"/>
        </w:rPr>
        <w:t xml:space="preserve">er uønskede hendelser, eller be Leverandøren fylle ut de fristene </w:t>
      </w:r>
      <w:r w:rsidR="00E03771" w:rsidRPr="00AF38D5">
        <w:rPr>
          <w:rFonts w:cs="Arial"/>
          <w:szCs w:val="22"/>
        </w:rPr>
        <w:t xml:space="preserve">de </w:t>
      </w:r>
      <w:r w:rsidRPr="00AF38D5">
        <w:rPr>
          <w:rFonts w:cs="Arial"/>
          <w:szCs w:val="22"/>
        </w:rPr>
        <w:t xml:space="preserve">tilbyr </w:t>
      </w:r>
      <w:r w:rsidR="001B25CB">
        <w:rPr>
          <w:rFonts w:cs="Arial"/>
          <w:szCs w:val="22"/>
        </w:rPr>
        <w:t xml:space="preserve">her </w:t>
      </w:r>
      <w:r w:rsidRPr="00AF38D5">
        <w:rPr>
          <w:rFonts w:cs="Arial"/>
          <w:szCs w:val="22"/>
        </w:rPr>
        <w:t xml:space="preserve">i </w:t>
      </w:r>
      <w:r w:rsidR="001B25CB">
        <w:rPr>
          <w:rFonts w:cs="Arial"/>
          <w:szCs w:val="22"/>
        </w:rPr>
        <w:t>b</w:t>
      </w:r>
      <w:r w:rsidRPr="00AF38D5">
        <w:rPr>
          <w:rFonts w:cs="Arial"/>
          <w:szCs w:val="22"/>
        </w:rPr>
        <w:t xml:space="preserve">ilag 5. Fristene kan alternativt fremgå av Leverandørens standard tjenestenivåavtale som kan tas inn som et vedlegg til </w:t>
      </w:r>
      <w:r w:rsidR="001B25CB">
        <w:rPr>
          <w:rFonts w:cs="Arial"/>
          <w:szCs w:val="22"/>
        </w:rPr>
        <w:t xml:space="preserve">dette </w:t>
      </w:r>
      <w:r w:rsidRPr="00AF38D5">
        <w:rPr>
          <w:rFonts w:cs="Arial"/>
          <w:szCs w:val="22"/>
        </w:rPr>
        <w:t xml:space="preserve">bilag 5. </w:t>
      </w:r>
    </w:p>
    <w:p w:rsidR="00161AE7" w:rsidRPr="00AF38D5" w:rsidRDefault="00161AE7" w:rsidP="00161AE7">
      <w:pPr>
        <w:rPr>
          <w:rFonts w:cs="Arial"/>
          <w:szCs w:val="22"/>
        </w:rPr>
      </w:pPr>
    </w:p>
    <w:p w:rsidR="00161AE7" w:rsidRPr="00AF38D5" w:rsidRDefault="00161AE7" w:rsidP="00161AE7">
      <w:pPr>
        <w:rPr>
          <w:rFonts w:cs="Arial"/>
          <w:szCs w:val="22"/>
        </w:rPr>
      </w:pPr>
      <w:r w:rsidRPr="00AF38D5">
        <w:rPr>
          <w:rFonts w:cs="Arial"/>
          <w:szCs w:val="22"/>
        </w:rPr>
        <w:t>Dersom Kunden ønsker en annen klassifisering av uønskede hendelser enn det som fremgår av avtalen</w:t>
      </w:r>
      <w:r w:rsidR="00670347" w:rsidRPr="00AF38D5">
        <w:rPr>
          <w:rFonts w:cs="Arial"/>
          <w:szCs w:val="22"/>
        </w:rPr>
        <w:t>s punkt 2.2.2</w:t>
      </w:r>
      <w:r w:rsidR="001B25CB">
        <w:rPr>
          <w:rFonts w:cs="Arial"/>
          <w:szCs w:val="22"/>
        </w:rPr>
        <w:t>,</w:t>
      </w:r>
      <w:r w:rsidRPr="00AF38D5">
        <w:rPr>
          <w:rFonts w:cs="Arial"/>
          <w:szCs w:val="22"/>
        </w:rPr>
        <w:t xml:space="preserve"> skal det spesifiseres i dette bilaget.</w:t>
      </w:r>
    </w:p>
    <w:p w:rsidR="00161AE7" w:rsidRPr="00AF38D5" w:rsidRDefault="00161AE7" w:rsidP="00161AE7">
      <w:pPr>
        <w:rPr>
          <w:rFonts w:cs="Arial"/>
          <w:szCs w:val="22"/>
        </w:rPr>
      </w:pPr>
    </w:p>
    <w:p w:rsidR="00161AE7" w:rsidRDefault="00161AE7" w:rsidP="00161AE7">
      <w:pPr>
        <w:rPr>
          <w:rFonts w:cs="Arial"/>
          <w:i/>
          <w:sz w:val="20"/>
          <w:szCs w:val="20"/>
        </w:rPr>
      </w:pPr>
    </w:p>
    <w:p w:rsidR="009E5DDA" w:rsidRPr="00460B12" w:rsidRDefault="009E5DDA" w:rsidP="00161AE7">
      <w:pPr>
        <w:rPr>
          <w:rFonts w:cs="Arial"/>
          <w:i/>
          <w:sz w:val="20"/>
          <w:szCs w:val="20"/>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161AE7" w:rsidRPr="00460B12" w:rsidTr="00AF38D5">
        <w:tc>
          <w:tcPr>
            <w:tcW w:w="670" w:type="dxa"/>
            <w:shd w:val="clear" w:color="auto" w:fill="E0E0E0"/>
            <w:hideMark/>
          </w:tcPr>
          <w:p w:rsidR="00161AE7" w:rsidRPr="00460B12" w:rsidRDefault="00161AE7" w:rsidP="006D4E81">
            <w:r w:rsidRPr="00460B12">
              <w:t>Nivå</w:t>
            </w:r>
          </w:p>
        </w:tc>
        <w:tc>
          <w:tcPr>
            <w:tcW w:w="1800" w:type="dxa"/>
            <w:shd w:val="clear" w:color="auto" w:fill="E0E0E0"/>
            <w:hideMark/>
          </w:tcPr>
          <w:p w:rsidR="00161AE7" w:rsidRPr="00460B12" w:rsidRDefault="00161AE7" w:rsidP="006D4E81">
            <w:r w:rsidRPr="00460B12">
              <w:t>Kategori</w:t>
            </w:r>
          </w:p>
        </w:tc>
        <w:tc>
          <w:tcPr>
            <w:tcW w:w="6247" w:type="dxa"/>
            <w:shd w:val="clear" w:color="auto" w:fill="E0E0E0"/>
            <w:hideMark/>
          </w:tcPr>
          <w:p w:rsidR="00161AE7" w:rsidRPr="00460B12" w:rsidRDefault="00161AE7" w:rsidP="006D4E81">
            <w:r w:rsidRPr="00460B12">
              <w:t>Beskrivelse</w:t>
            </w: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bl>
    <w:p w:rsidR="00161AE7" w:rsidRPr="00496DC7" w:rsidRDefault="00161AE7" w:rsidP="00773271">
      <w:pPr>
        <w:pStyle w:val="Overskrift2"/>
      </w:pPr>
      <w:r w:rsidRPr="00496DC7">
        <w:t>Avtalen</w:t>
      </w:r>
      <w:r w:rsidR="00670347">
        <w:t>s</w:t>
      </w:r>
      <w:r w:rsidRPr="00496DC7">
        <w:t xml:space="preserve"> </w:t>
      </w:r>
      <w:r w:rsidR="004823D7">
        <w:t xml:space="preserve">punkt </w:t>
      </w:r>
      <w:r w:rsidR="00670347">
        <w:t xml:space="preserve">2.2.5 </w:t>
      </w:r>
      <w:r w:rsidRPr="00496DC7">
        <w:t>Rapportering</w:t>
      </w:r>
    </w:p>
    <w:p w:rsidR="005F5B02" w:rsidRPr="0091226A" w:rsidRDefault="00460B12" w:rsidP="00161AE7">
      <w:r w:rsidRPr="0091226A">
        <w:t xml:space="preserve">Dersom </w:t>
      </w:r>
      <w:r w:rsidR="00161AE7" w:rsidRPr="0091226A">
        <w:t xml:space="preserve">Kunden </w:t>
      </w:r>
      <w:r w:rsidRPr="0091226A">
        <w:t>ønsker å</w:t>
      </w:r>
      <w:r w:rsidR="00161AE7" w:rsidRPr="0091226A">
        <w:t xml:space="preserve"> stille krav</w:t>
      </w:r>
      <w:r w:rsidRPr="0091226A">
        <w:t xml:space="preserve"> </w:t>
      </w:r>
      <w:r w:rsidR="00161AE7" w:rsidRPr="0091226A">
        <w:t>om hv</w:t>
      </w:r>
      <w:r w:rsidRPr="0091226A">
        <w:t>ordan tjenestenivået skal måles</w:t>
      </w:r>
      <w:r w:rsidR="00161AE7" w:rsidRPr="0091226A">
        <w:t xml:space="preserve"> og om hvor ofte Leverandøren skal ra</w:t>
      </w:r>
      <w:r w:rsidRPr="0091226A">
        <w:t>pportere, skal dette fremkomme her</w:t>
      </w:r>
      <w:r w:rsidR="0032430E">
        <w:t>.</w:t>
      </w:r>
    </w:p>
    <w:p w:rsidR="00243AE8" w:rsidRPr="0091226A" w:rsidRDefault="00243AE8" w:rsidP="00243AE8">
      <w:pPr>
        <w:ind w:left="360"/>
      </w:pPr>
    </w:p>
    <w:p w:rsidR="00243AE8" w:rsidRPr="0032430E" w:rsidRDefault="0032430E" w:rsidP="00161AE7">
      <w:r>
        <w:t>Y</w:t>
      </w:r>
      <w:r w:rsidR="00243AE8" w:rsidRPr="0032430E">
        <w:t>telser det skal beregnes tjenestenivå for:</w:t>
      </w:r>
    </w:p>
    <w:p w:rsidR="00DD33A3" w:rsidRPr="0032430E" w:rsidRDefault="00DD33A3" w:rsidP="00161AE7"/>
    <w:p w:rsidR="00DD33A3" w:rsidRPr="0032430E" w:rsidRDefault="00DD33A3" w:rsidP="00161AE7">
      <w:pPr>
        <w:rPr>
          <w:u w:val="single"/>
        </w:rPr>
      </w:pPr>
      <w:r w:rsidRPr="0032430E">
        <w:rPr>
          <w:u w:val="single"/>
        </w:rPr>
        <w:t>Tilgjengelighet</w:t>
      </w:r>
      <w:r w:rsidR="0032430E">
        <w:rPr>
          <w:u w:val="single"/>
        </w:rPr>
        <w:t xml:space="preserve"> på driftstjenesten</w:t>
      </w:r>
    </w:p>
    <w:p w:rsidR="00DD33A3" w:rsidRPr="0091226A" w:rsidRDefault="00DD33A3" w:rsidP="00161AE7">
      <w:r w:rsidRPr="0091226A">
        <w:t>K</w:t>
      </w:r>
      <w:r w:rsidR="00243AE8" w:rsidRPr="0091226A">
        <w:t>unden vil vanligvis ønske høyere tilgjengeli</w:t>
      </w:r>
      <w:r w:rsidR="0091226A">
        <w:t>ghet i produksjonsmiljøet enn eksempelvis i</w:t>
      </w:r>
      <w:r w:rsidR="00F971A1" w:rsidRPr="0091226A">
        <w:t xml:space="preserve"> </w:t>
      </w:r>
      <w:r w:rsidR="00243AE8" w:rsidRPr="0091226A">
        <w:t>test</w:t>
      </w:r>
      <w:r w:rsidR="00F971A1" w:rsidRPr="0091226A">
        <w:t xml:space="preserve"> og kursmiljøet. Eventuelt vil Kunden ha mulighet for å øke kravet til tilgjengelighet i test- og kursmiljøet i spesielle perioder (når det kjøres akseptansetest, når det kjøres kurs</w:t>
      </w:r>
      <w:r w:rsidR="0091226A">
        <w:t xml:space="preserve"> etc.).</w:t>
      </w:r>
      <w:r w:rsidR="00F971A1" w:rsidRPr="0091226A">
        <w:t xml:space="preserve"> Også i produksjonsmiljøet kan</w:t>
      </w:r>
      <w:r w:rsidR="0091226A">
        <w:t xml:space="preserve"> Kunden ønske å </w:t>
      </w:r>
      <w:r w:rsidR="00F971A1" w:rsidRPr="0091226A">
        <w:t>differens</w:t>
      </w:r>
      <w:r w:rsidR="0091226A">
        <w:t>iere krav til tilgjengelighet hvis det eksempelvis</w:t>
      </w:r>
      <w:r w:rsidR="00F971A1" w:rsidRPr="0091226A">
        <w:t xml:space="preserve"> er pe</w:t>
      </w:r>
      <w:r w:rsidRPr="0091226A">
        <w:t>rioder som er spesielt kritiske eller hvor det forventes stor pågang.</w:t>
      </w:r>
    </w:p>
    <w:p w:rsidR="00161AE7" w:rsidRPr="00EE747E" w:rsidRDefault="00161AE7" w:rsidP="00161AE7"/>
    <w:p w:rsidR="00AD59E2" w:rsidRPr="00EE747E" w:rsidRDefault="00AD59E2" w:rsidP="00161AE7"/>
    <w:p w:rsidR="00922E09" w:rsidRPr="00593E78" w:rsidRDefault="00EE747E" w:rsidP="00922E09">
      <w:r w:rsidRPr="00593E78">
        <w:t>Eksempel på m</w:t>
      </w:r>
      <w:r w:rsidR="00922E09" w:rsidRPr="00593E78">
        <w:t>åling og beregning av tjenestenivå</w:t>
      </w:r>
      <w:r w:rsidRPr="00593E78">
        <w:t xml:space="preserve">, </w:t>
      </w:r>
      <w:r w:rsidR="00593E78" w:rsidRPr="00593E78">
        <w:t>krav det kan være aktuelt å stille, rutiner mm</w:t>
      </w:r>
      <w:r w:rsidR="001B25CB">
        <w:t>.</w:t>
      </w:r>
    </w:p>
    <w:p w:rsidR="00922E09" w:rsidRPr="00EE747E" w:rsidRDefault="00922E09" w:rsidP="00161AE7"/>
    <w:p w:rsidR="00161AE7" w:rsidRPr="00EE747E" w:rsidRDefault="00161AE7" w:rsidP="00161AE7">
      <w:r w:rsidRPr="00EE747E">
        <w:t>Det er vanlig å måle tilgjengelighet etter følgende formel:</w:t>
      </w:r>
    </w:p>
    <w:p w:rsidR="00161AE7" w:rsidRPr="00EE747E" w:rsidRDefault="00161AE7" w:rsidP="00161AE7"/>
    <w:p w:rsidR="00161AE7" w:rsidRPr="0032430E" w:rsidRDefault="00161AE7" w:rsidP="00161AE7">
      <w:r w:rsidRPr="00EE747E">
        <w:rPr>
          <w:b/>
        </w:rPr>
        <w:tab/>
      </w:r>
      <w:r w:rsidRPr="0032430E">
        <w:t>Tilgjengelighet=(1-(N-P)/D)*100</w:t>
      </w:r>
    </w:p>
    <w:p w:rsidR="00161AE7" w:rsidRPr="00EE747E" w:rsidRDefault="00161AE7" w:rsidP="00161AE7">
      <w:pPr>
        <w:rPr>
          <w:b/>
        </w:rPr>
      </w:pPr>
    </w:p>
    <w:p w:rsidR="00161AE7" w:rsidRPr="0032430E" w:rsidRDefault="00161AE7" w:rsidP="00161AE7">
      <w:pPr>
        <w:ind w:left="708" w:hanging="708"/>
      </w:pPr>
      <w:r w:rsidRPr="0032430E">
        <w:t>P:</w:t>
      </w:r>
      <w:r w:rsidRPr="0032430E">
        <w:tab/>
        <w:t xml:space="preserve">Nedetid i forbindelse med planlagt arbeid i henhold til plan for vedlikehold av løsningen (vedlikeholdsvindu) </w:t>
      </w:r>
    </w:p>
    <w:p w:rsidR="00161AE7" w:rsidRPr="0032430E" w:rsidRDefault="00161AE7" w:rsidP="00161AE7">
      <w:pPr>
        <w:ind w:left="708" w:hanging="708"/>
      </w:pPr>
    </w:p>
    <w:p w:rsidR="00161AE7" w:rsidRPr="0032430E" w:rsidRDefault="00161AE7" w:rsidP="00161AE7">
      <w:pPr>
        <w:ind w:left="708" w:hanging="708"/>
      </w:pPr>
      <w:r w:rsidRPr="0032430E">
        <w:t>D:</w:t>
      </w:r>
      <w:r w:rsidRPr="0032430E">
        <w:tab/>
        <w:t>Driftstid i minutter – totalt antall minutter i angitte tjenesteperiode</w:t>
      </w:r>
    </w:p>
    <w:p w:rsidR="00161AE7" w:rsidRPr="0032430E" w:rsidRDefault="00161AE7" w:rsidP="00161AE7">
      <w:pPr>
        <w:ind w:left="708" w:hanging="708"/>
      </w:pPr>
    </w:p>
    <w:p w:rsidR="00161AE7" w:rsidRPr="00EE747E" w:rsidRDefault="00161AE7" w:rsidP="00161AE7">
      <w:pPr>
        <w:ind w:left="708" w:hanging="708"/>
      </w:pPr>
      <w:r w:rsidRPr="0032430E">
        <w:t>N:</w:t>
      </w:r>
      <w:r w:rsidRPr="0032430E">
        <w:tab/>
        <w:t>Nedetid i minutter – tiden løsningen har vært utilgjengelig og dette skyldes forhold</w:t>
      </w:r>
      <w:r w:rsidRPr="00EE747E">
        <w:t xml:space="preserve"> Lev</w:t>
      </w:r>
      <w:r w:rsidR="00EE747E">
        <w:t xml:space="preserve">erandøren er ansvarlig for, dvs. </w:t>
      </w:r>
      <w:r w:rsidRPr="00EE747E">
        <w:t xml:space="preserve">ikke force majeure eller andre forhold utenfor Leverandørens kontroll og ikke forhold som skyldes Kunden.  </w:t>
      </w:r>
    </w:p>
    <w:p w:rsidR="00161AE7" w:rsidRDefault="00161AE7" w:rsidP="00161AE7">
      <w:pPr>
        <w:ind w:left="708" w:hanging="708"/>
      </w:pPr>
    </w:p>
    <w:p w:rsidR="00593E78" w:rsidRDefault="00593E78" w:rsidP="00593E78"/>
    <w:p w:rsidR="00593E78" w:rsidRPr="00EE747E" w:rsidRDefault="00593E78" w:rsidP="00593E78">
      <w:r w:rsidRPr="00EE747E">
        <w:t>K</w:t>
      </w:r>
      <w:r>
        <w:t>undes k</w:t>
      </w:r>
      <w:r w:rsidRPr="00EE747E">
        <w:t xml:space="preserve">rav til </w:t>
      </w:r>
      <w:r>
        <w:t>tilgjengelighet</w:t>
      </w:r>
      <w:r w:rsidRPr="00EE747E">
        <w:t xml:space="preserve"> angis i prosent. Det er ikke sikkert det er behov for like strenge krav til </w:t>
      </w:r>
      <w:r>
        <w:t>tilgjengelighet</w:t>
      </w:r>
      <w:r w:rsidRPr="00EE747E">
        <w:t xml:space="preserve"> hele døgnet, og kanskje heller ikke i helger og på helligdager. </w:t>
      </w:r>
    </w:p>
    <w:p w:rsidR="00593E78" w:rsidRPr="00EE747E" w:rsidRDefault="00593E78" w:rsidP="00161AE7">
      <w:pPr>
        <w:ind w:left="708" w:hanging="708"/>
      </w:pPr>
    </w:p>
    <w:p w:rsidR="00161AE7" w:rsidRPr="00EE747E" w:rsidRDefault="00161AE7" w:rsidP="00161AE7">
      <w:pPr>
        <w:ind w:left="708" w:hanging="708"/>
      </w:pPr>
      <w:r w:rsidRPr="00EE747E">
        <w:t xml:space="preserve">Det kan være aktuelt å spesifisere ulike krav til tilgjengelighet for ulike miljøer, f.eks. for </w:t>
      </w:r>
    </w:p>
    <w:p w:rsidR="00EE747E" w:rsidRPr="00EE747E" w:rsidRDefault="00EE747E" w:rsidP="00161AE7">
      <w:pPr>
        <w:ind w:left="708" w:hanging="708"/>
      </w:pPr>
      <w:r>
        <w:t>p</w:t>
      </w:r>
      <w:r w:rsidR="00313744">
        <w:t>roduksjonsmil</w:t>
      </w:r>
      <w:r w:rsidR="00161AE7" w:rsidRPr="00EE747E">
        <w:t>jø, ulike testmiljøer, miljø</w:t>
      </w:r>
      <w:r>
        <w:t>er som brukes til opplæring etc.</w:t>
      </w:r>
      <w:r w:rsidRPr="00EE747E">
        <w:t xml:space="preserve"> </w:t>
      </w:r>
    </w:p>
    <w:p w:rsidR="00FE576B" w:rsidRPr="00EE747E" w:rsidRDefault="00FE576B" w:rsidP="00161AE7">
      <w:pPr>
        <w:ind w:left="708" w:hanging="708"/>
        <w:rPr>
          <w:b/>
        </w:rPr>
      </w:pPr>
    </w:p>
    <w:p w:rsidR="00593E78" w:rsidRPr="00EE747E" w:rsidRDefault="00593E78" w:rsidP="00593E78">
      <w:r w:rsidRPr="00EE747E">
        <w:t>Det kan også være aktuelt å stille krav til antall driftsstans i måleperioden, og maksimal lengde på driftsstansen.</w:t>
      </w:r>
    </w:p>
    <w:p w:rsidR="00593E78" w:rsidRDefault="00593E78" w:rsidP="00694A39"/>
    <w:p w:rsidR="00694A39" w:rsidRPr="00EE747E" w:rsidRDefault="00694A39" w:rsidP="00694A39">
      <w:r w:rsidRPr="00EE747E">
        <w:t xml:space="preserve">Kunden kan stille krav til Leverandøren om at tjenestene skal overvåkes og at avvik fra avtalt tjenestenivå skal rapporteres til Kunden. Kunden kan også stille krav om å bli varslet ved alvorlige avvik. </w:t>
      </w:r>
      <w:r w:rsidR="0039582D" w:rsidRPr="00EE747E">
        <w:t xml:space="preserve">Rutiner for dette kan beskrives i bilag 6. </w:t>
      </w:r>
    </w:p>
    <w:p w:rsidR="003630A1" w:rsidRPr="00EE747E" w:rsidRDefault="003630A1" w:rsidP="00FE576B"/>
    <w:p w:rsidR="0032430E" w:rsidRDefault="0032430E" w:rsidP="00FE576B"/>
    <w:p w:rsidR="0032430E" w:rsidRPr="0032430E" w:rsidRDefault="0032430E" w:rsidP="0032430E">
      <w:pPr>
        <w:rPr>
          <w:u w:val="single"/>
        </w:rPr>
      </w:pPr>
      <w:r>
        <w:rPr>
          <w:u w:val="single"/>
        </w:rPr>
        <w:t>Leverandørens r</w:t>
      </w:r>
      <w:r w:rsidR="001C70A4">
        <w:rPr>
          <w:u w:val="single"/>
        </w:rPr>
        <w:t>eaksjonstid</w:t>
      </w:r>
    </w:p>
    <w:p w:rsidR="0032430E" w:rsidRDefault="0032430E" w:rsidP="0032430E">
      <w:r w:rsidRPr="0091226A">
        <w:t xml:space="preserve">Kunden kan ønske å stille krav til hvor </w:t>
      </w:r>
      <w:r>
        <w:t xml:space="preserve">raskt </w:t>
      </w:r>
      <w:r w:rsidRPr="0091226A">
        <w:t xml:space="preserve">Leverandøren </w:t>
      </w:r>
      <w:r>
        <w:t>skal svare</w:t>
      </w:r>
      <w:r w:rsidRPr="0091226A">
        <w:t xml:space="preserve"> på henvendelser ved rapportering av hendelser, problemløsning eller anmodninger om endringer i driftstjenesten. Dersom brukerstøtte er inkludert i driftstjenesten vil det </w:t>
      </w:r>
      <w:r>
        <w:t xml:space="preserve">kunne </w:t>
      </w:r>
      <w:r w:rsidRPr="0091226A">
        <w:t>være</w:t>
      </w:r>
      <w:r w:rsidR="001C70A4">
        <w:t xml:space="preserve"> aktuelt å stille krav til reaksjons</w:t>
      </w:r>
      <w:r w:rsidRPr="0091226A">
        <w:t>stid for denne tjenesten</w:t>
      </w:r>
    </w:p>
    <w:p w:rsidR="0032430E" w:rsidRDefault="0032430E" w:rsidP="0032430E"/>
    <w:p w:rsidR="00922E09" w:rsidRPr="00EE747E" w:rsidRDefault="001C70A4" w:rsidP="00FE576B">
      <w:r>
        <w:t>Krav til reaksjon</w:t>
      </w:r>
      <w:r w:rsidR="003630A1" w:rsidRPr="00EE747E">
        <w:t xml:space="preserve">stid kan deles opp i reaksjonstid </w:t>
      </w:r>
      <w:r w:rsidR="009E5DDA" w:rsidRPr="00EE747E">
        <w:t>(svar på henvendelsen) og påbe</w:t>
      </w:r>
      <w:r w:rsidR="003630A1" w:rsidRPr="00EE747E">
        <w:t>gynt hendelseshåndtering</w:t>
      </w:r>
      <w:r w:rsidR="009E5DDA" w:rsidRPr="00EE747E">
        <w:t xml:space="preserve">. Det er ikke vanlig å stille krav til hvor raskt problemet skal være løst, men for alvorlige hendelser stilles det vanligvis krav om at Leverandøren skal jobbe kontinuerlig inntil feilen er rettet.  </w:t>
      </w:r>
    </w:p>
    <w:p w:rsidR="00922E09" w:rsidRPr="00EE747E" w:rsidRDefault="00922E09" w:rsidP="00161AE7">
      <w:pPr>
        <w:ind w:left="708" w:hanging="708"/>
      </w:pPr>
    </w:p>
    <w:p w:rsidR="009E5DDA" w:rsidRPr="00EE747E" w:rsidRDefault="00694A39" w:rsidP="009E5DDA">
      <w:r w:rsidRPr="00EE747E">
        <w:t>Kunden kan stille krav til hvordan</w:t>
      </w:r>
      <w:r w:rsidR="00652802" w:rsidRPr="00EE747E">
        <w:t>,</w:t>
      </w:r>
      <w:r w:rsidRPr="00EE747E">
        <w:t xml:space="preserve"> </w:t>
      </w:r>
      <w:r w:rsidR="00652802" w:rsidRPr="00EE747E">
        <w:t xml:space="preserve">og hvor ofte </w:t>
      </w:r>
      <w:r w:rsidRPr="00EE747E">
        <w:t xml:space="preserve">Leverandøren skal rapportere. </w:t>
      </w:r>
    </w:p>
    <w:p w:rsidR="009E5DDA" w:rsidRPr="00EE747E" w:rsidRDefault="009E5DDA" w:rsidP="00773271">
      <w:pPr>
        <w:rPr>
          <w:b/>
        </w:rPr>
      </w:pPr>
    </w:p>
    <w:p w:rsidR="00A57686" w:rsidRPr="00A57686" w:rsidRDefault="004823D7" w:rsidP="00773271">
      <w:pPr>
        <w:pStyle w:val="Overskrift2"/>
      </w:pPr>
      <w:r w:rsidRPr="003A66C4">
        <w:t>Avtalens punkt</w:t>
      </w:r>
      <w:r w:rsidRPr="00A57686">
        <w:t xml:space="preserve"> </w:t>
      </w:r>
      <w:r w:rsidR="00A57686" w:rsidRPr="00A57686">
        <w:t xml:space="preserve">11.5.3 </w:t>
      </w:r>
      <w:bookmarkStart w:id="39" w:name="_Toc419892267"/>
      <w:r w:rsidR="00A57686" w:rsidRPr="00A57686">
        <w:t>Økonomisk kompensasjon for brudd på avtalt tjenestenivå</w:t>
      </w:r>
      <w:bookmarkEnd w:id="39"/>
      <w:r w:rsidR="00A57686" w:rsidRPr="00A57686">
        <w:t xml:space="preserve"> </w:t>
      </w:r>
    </w:p>
    <w:p w:rsidR="00A57686" w:rsidRDefault="00A57686" w:rsidP="00A57686">
      <w:r>
        <w:t>Ved brudd på avtalt tjenestenivå kan Kunden kreve økonomisk kompensasjon i henhold til standardiserte satser som avtalt her.</w:t>
      </w:r>
    </w:p>
    <w:p w:rsidR="00E36E05" w:rsidRDefault="00E36E05" w:rsidP="00535153">
      <w:pPr>
        <w:rPr>
          <w:highlight w:val="yellow"/>
        </w:rPr>
      </w:pPr>
    </w:p>
    <w:p w:rsidR="0039582D" w:rsidRPr="00D3611A" w:rsidRDefault="0039582D" w:rsidP="00694A39">
      <w:r w:rsidRPr="00D3611A">
        <w:t xml:space="preserve">Kunden kan stille krav til hvordan den økonomiske kompensasjonen skal beregnes. </w:t>
      </w:r>
      <w:r w:rsidR="00652802" w:rsidRPr="00D3611A">
        <w:t xml:space="preserve">Det er vanlig å benytte en form for prosentsats. </w:t>
      </w:r>
      <w:r w:rsidRPr="00D3611A">
        <w:t>De</w:t>
      </w:r>
      <w:r w:rsidR="003F223B">
        <w:t xml:space="preserve">t kan være aktuelt å ha ulike prosentsatser på ulike miljøer (kursmiljø, testmiljø etc.). </w:t>
      </w:r>
    </w:p>
    <w:p w:rsidR="00694A39" w:rsidRDefault="00694A39" w:rsidP="00535153">
      <w:pPr>
        <w:rPr>
          <w:highlight w:val="yellow"/>
        </w:rPr>
      </w:pPr>
    </w:p>
    <w:p w:rsidR="00A15FA8" w:rsidRPr="00D3611A" w:rsidRDefault="00D3611A" w:rsidP="009D6D40">
      <w:pPr>
        <w:pStyle w:val="Overskrift1"/>
      </w:pPr>
      <w:r>
        <w:br w:type="page"/>
      </w:r>
      <w:bookmarkStart w:id="40" w:name="_Toc486925439"/>
      <w:r w:rsidR="00A15FA8" w:rsidRPr="00D3611A">
        <w:lastRenderedPageBreak/>
        <w:t>B</w:t>
      </w:r>
      <w:r w:rsidRPr="00D3611A">
        <w:t>i</w:t>
      </w:r>
      <w:r w:rsidR="00A15FA8" w:rsidRPr="00D3611A">
        <w:t>lag 6</w:t>
      </w:r>
      <w:r w:rsidR="00EB6707">
        <w:t>:</w:t>
      </w:r>
      <w:r w:rsidR="00A15FA8" w:rsidRPr="00D3611A">
        <w:t xml:space="preserve"> Administrative bestemmelser</w:t>
      </w:r>
      <w:bookmarkEnd w:id="40"/>
    </w:p>
    <w:p w:rsidR="001840F9" w:rsidRPr="00313744" w:rsidRDefault="001840F9" w:rsidP="001840F9">
      <w:pPr>
        <w:rPr>
          <w:i/>
        </w:rPr>
      </w:pPr>
    </w:p>
    <w:p w:rsidR="00BD1875" w:rsidRPr="00BD1875" w:rsidRDefault="00BD1875" w:rsidP="00773271">
      <w:pPr>
        <w:pStyle w:val="Overskrift2"/>
      </w:pPr>
      <w:r w:rsidRPr="00BD1875">
        <w:t>Avtalens</w:t>
      </w:r>
      <w:r w:rsidR="004823D7">
        <w:t xml:space="preserve"> punkt</w:t>
      </w:r>
      <w:r w:rsidRPr="00BD1875">
        <w:t xml:space="preserve"> 2.1.3.2 </w:t>
      </w:r>
      <w:bookmarkStart w:id="41" w:name="_Toc139680122"/>
      <w:bookmarkStart w:id="42" w:name="_Toc139439857"/>
      <w:bookmarkStart w:id="43" w:name="_Toc136153071"/>
      <w:bookmarkStart w:id="44" w:name="_Toc135048729"/>
      <w:r w:rsidRPr="00BD1875">
        <w:t>Kundens tilrettelegging</w:t>
      </w:r>
      <w:bookmarkEnd w:id="41"/>
      <w:bookmarkEnd w:id="42"/>
      <w:bookmarkEnd w:id="43"/>
      <w:bookmarkEnd w:id="44"/>
      <w:r w:rsidRPr="00BD1875">
        <w:t xml:space="preserve"> </w:t>
      </w:r>
    </w:p>
    <w:p w:rsidR="003902CE" w:rsidRDefault="005E2F63" w:rsidP="00BD1875">
      <w:r>
        <w:t xml:space="preserve">Kunden </w:t>
      </w:r>
      <w:r w:rsidR="009D207E">
        <w:t xml:space="preserve">skal </w:t>
      </w:r>
      <w:r>
        <w:t xml:space="preserve">beskrive </w:t>
      </w:r>
      <w:r w:rsidR="009D207E">
        <w:t>eventuell</w:t>
      </w:r>
      <w:r>
        <w:t xml:space="preserve"> informasjon fra tredjepart</w:t>
      </w:r>
      <w:r w:rsidR="003902CE">
        <w:t>er</w:t>
      </w:r>
      <w:r>
        <w:t xml:space="preserve"> </w:t>
      </w:r>
      <w:r w:rsidR="009D207E">
        <w:t xml:space="preserve">som </w:t>
      </w:r>
      <w:r>
        <w:t xml:space="preserve">Leverandøren </w:t>
      </w:r>
      <w:r w:rsidR="003902CE">
        <w:t>får</w:t>
      </w:r>
      <w:r>
        <w:t xml:space="preserve"> tilgang til i forbindelse med etablering av driftstjenesten her.</w:t>
      </w:r>
      <w:r w:rsidR="003902CE">
        <w:t xml:space="preserve"> </w:t>
      </w:r>
    </w:p>
    <w:p w:rsidR="009D207E" w:rsidRDefault="009D207E" w:rsidP="00BD1875"/>
    <w:p w:rsidR="005E2F63" w:rsidRDefault="00644AA8" w:rsidP="00BD1875">
      <w:r>
        <w:t xml:space="preserve">Dersom </w:t>
      </w:r>
      <w:r w:rsidR="003902CE">
        <w:t xml:space="preserve">Leverandøren </w:t>
      </w:r>
      <w:r w:rsidR="009D207E">
        <w:t xml:space="preserve">skal angi </w:t>
      </w:r>
      <w:r>
        <w:t xml:space="preserve">sine krav </w:t>
      </w:r>
      <w:r w:rsidR="003902CE">
        <w:t>til Kundens medvirkning samt</w:t>
      </w:r>
      <w:r>
        <w:t xml:space="preserve"> sine krav </w:t>
      </w:r>
      <w:r w:rsidR="003902CE">
        <w:t>til informasjon fra tredjeparter, skal Kunden be Leverandøren om å spesifisere dette her.</w:t>
      </w:r>
    </w:p>
    <w:p w:rsidR="001840F9" w:rsidRDefault="001840F9" w:rsidP="00BD1875"/>
    <w:p w:rsidR="00244EE2" w:rsidRPr="00244EE2" w:rsidRDefault="004823D7" w:rsidP="00773271">
      <w:pPr>
        <w:pStyle w:val="Overskrift2"/>
      </w:pPr>
      <w:r w:rsidRPr="003A66C4">
        <w:t>Avtalens punkt</w:t>
      </w:r>
      <w:r w:rsidRPr="00244EE2">
        <w:t xml:space="preserve"> </w:t>
      </w:r>
      <w:r w:rsidR="00244EE2" w:rsidRPr="00244EE2">
        <w:t xml:space="preserve">2.2.3 </w:t>
      </w:r>
      <w:bookmarkStart w:id="45" w:name="_Toc419892201"/>
      <w:r w:rsidR="00244EE2" w:rsidRPr="00244EE2">
        <w:t>Endringer i driftsmiljøet som initieres av Leverandøren</w:t>
      </w:r>
      <w:bookmarkEnd w:id="45"/>
    </w:p>
    <w:p w:rsidR="00074C89" w:rsidRDefault="0042521E" w:rsidP="00244EE2">
      <w:r>
        <w:t xml:space="preserve">Kunden skal spesifisere eventuelle krav til </w:t>
      </w:r>
      <w:r w:rsidR="00074C89">
        <w:t>rutiner for Leverandørens varsling av endringer knyttet til driftstjenesten</w:t>
      </w:r>
      <w:r w:rsidR="007B7DA0">
        <w:t>, her.</w:t>
      </w:r>
    </w:p>
    <w:p w:rsidR="001840F9" w:rsidRDefault="001840F9" w:rsidP="00244EE2"/>
    <w:p w:rsidR="00244EE2" w:rsidRPr="00244EE2" w:rsidRDefault="004823D7" w:rsidP="00773271">
      <w:pPr>
        <w:pStyle w:val="Overskrift2"/>
      </w:pPr>
      <w:r w:rsidRPr="003A66C4">
        <w:t>Avtalens punkt</w:t>
      </w:r>
      <w:r w:rsidRPr="00244EE2">
        <w:t xml:space="preserve"> </w:t>
      </w:r>
      <w:r w:rsidR="00244EE2" w:rsidRPr="00244EE2">
        <w:t xml:space="preserve">2.2.6 </w:t>
      </w:r>
      <w:bookmarkStart w:id="46" w:name="_Toc419892204"/>
      <w:r w:rsidR="00244EE2" w:rsidRPr="00244EE2">
        <w:t>Dokumentasjon</w:t>
      </w:r>
      <w:bookmarkEnd w:id="46"/>
    </w:p>
    <w:p w:rsidR="00244EE2" w:rsidRDefault="007D76FD" w:rsidP="00244EE2">
      <w:r>
        <w:t xml:space="preserve">Kunden skal spesifisere hvilken dokumentasjon </w:t>
      </w:r>
      <w:r w:rsidR="00244EE2">
        <w:t>Leverandøren skal st</w:t>
      </w:r>
      <w:r>
        <w:t>ille til disposisjon for Kunden her.</w:t>
      </w:r>
    </w:p>
    <w:p w:rsidR="007D76FD" w:rsidRDefault="007D76FD" w:rsidP="00244EE2"/>
    <w:p w:rsidR="00244EE2" w:rsidRPr="00244EE2" w:rsidRDefault="004823D7" w:rsidP="00773271">
      <w:pPr>
        <w:pStyle w:val="Overskrift2"/>
      </w:pPr>
      <w:r w:rsidRPr="003A66C4">
        <w:t>Avtalens punkt</w:t>
      </w:r>
      <w:r w:rsidRPr="00244EE2">
        <w:t xml:space="preserve"> </w:t>
      </w:r>
      <w:r w:rsidR="00244EE2" w:rsidRPr="00244EE2">
        <w:t xml:space="preserve">2.2.8 </w:t>
      </w:r>
      <w:bookmarkStart w:id="47" w:name="_Toc419892206"/>
      <w:r w:rsidR="00244EE2" w:rsidRPr="00244EE2">
        <w:t>Revisjon</w:t>
      </w:r>
      <w:bookmarkEnd w:id="47"/>
      <w:r w:rsidR="00244EE2" w:rsidRPr="00244EE2">
        <w:t xml:space="preserve"> </w:t>
      </w:r>
    </w:p>
    <w:p w:rsidR="00832CE6" w:rsidRDefault="0081012F" w:rsidP="00244EE2">
      <w:r>
        <w:t xml:space="preserve">Kunden skal spesifisere dersom revisjon skal </w:t>
      </w:r>
      <w:r w:rsidR="001B25CB">
        <w:t xml:space="preserve">kunne </w:t>
      </w:r>
      <w:r>
        <w:t>foretas oftere enn én</w:t>
      </w:r>
      <w:r w:rsidR="00244EE2">
        <w:t xml:space="preserve"> gang per år her.</w:t>
      </w:r>
      <w:r w:rsidR="00832CE6">
        <w:t xml:space="preserve"> </w:t>
      </w:r>
    </w:p>
    <w:p w:rsidR="00832CE6" w:rsidRDefault="00832CE6" w:rsidP="00244EE2"/>
    <w:p w:rsidR="00832CE6" w:rsidRDefault="007B7DA0" w:rsidP="00832CE6">
      <w:r>
        <w:t xml:space="preserve">Kunden </w:t>
      </w:r>
      <w:r w:rsidR="00B423F2">
        <w:t xml:space="preserve">skal </w:t>
      </w:r>
      <w:r w:rsidR="00832CE6">
        <w:t xml:space="preserve">fastsette </w:t>
      </w:r>
      <w:r w:rsidR="00B423F2">
        <w:t xml:space="preserve">eventuelle </w:t>
      </w:r>
      <w:r w:rsidR="00832CE6">
        <w:t>frister for varsel om revisjon og nærmere prosedyrer for gjennomføri</w:t>
      </w:r>
      <w:r>
        <w:t>ng mv</w:t>
      </w:r>
      <w:r w:rsidR="001B25CB">
        <w:t>.</w:t>
      </w:r>
      <w:r w:rsidR="00B423F2">
        <w:t>, herunder bruk av revisor</w:t>
      </w:r>
      <w:r w:rsidR="001B25CB">
        <w:t>,</w:t>
      </w:r>
      <w:r w:rsidR="00B423F2">
        <w:t xml:space="preserve"> </w:t>
      </w:r>
      <w:r>
        <w:t>her.</w:t>
      </w:r>
    </w:p>
    <w:p w:rsidR="007B7DA0" w:rsidRDefault="007B7DA0" w:rsidP="00832CE6"/>
    <w:p w:rsidR="007B7DA0" w:rsidRDefault="00B423F2" w:rsidP="00832CE6">
      <w:r>
        <w:t>Dersom</w:t>
      </w:r>
      <w:r w:rsidR="007B7DA0">
        <w:t xml:space="preserve"> Leverandøren skal angi frister for varsel om revisjon og nærmere prosedyrer for gjennomføring mv</w:t>
      </w:r>
      <w:r w:rsidR="001B25CB">
        <w:t>.</w:t>
      </w:r>
      <w:r w:rsidR="007B7DA0">
        <w:t xml:space="preserve">, herunder bruk av revisor, skal </w:t>
      </w:r>
      <w:r>
        <w:t>Kunden spesifisere d</w:t>
      </w:r>
      <w:r w:rsidR="007B7DA0">
        <w:t>ette her.</w:t>
      </w:r>
    </w:p>
    <w:p w:rsidR="001840F9" w:rsidRDefault="001840F9" w:rsidP="00832CE6"/>
    <w:p w:rsidR="00A836D9" w:rsidRPr="00A836D9" w:rsidRDefault="004823D7" w:rsidP="00773271">
      <w:pPr>
        <w:pStyle w:val="Overskrift2"/>
      </w:pPr>
      <w:r w:rsidRPr="003A66C4">
        <w:t>Avtalens punkt</w:t>
      </w:r>
      <w:r w:rsidRPr="00A836D9">
        <w:t xml:space="preserve"> </w:t>
      </w:r>
      <w:r w:rsidR="00A836D9" w:rsidRPr="00A836D9">
        <w:t xml:space="preserve">3.1 </w:t>
      </w:r>
      <w:bookmarkStart w:id="48" w:name="_Toc419892210"/>
      <w:bookmarkStart w:id="49" w:name="_Toc139680145"/>
      <w:bookmarkStart w:id="50" w:name="_Toc136170766"/>
      <w:bookmarkStart w:id="51" w:name="_Toc136153095"/>
      <w:r w:rsidR="00A836D9" w:rsidRPr="00A836D9">
        <w:t>Rett til endringer av avtalens innhold (tjenesteendring)</w:t>
      </w:r>
      <w:bookmarkEnd w:id="48"/>
      <w:bookmarkEnd w:id="49"/>
      <w:bookmarkEnd w:id="50"/>
      <w:bookmarkEnd w:id="51"/>
    </w:p>
    <w:p w:rsidR="0021536C" w:rsidRPr="00E40D9F" w:rsidRDefault="0021536C" w:rsidP="00A836D9">
      <w:r w:rsidRPr="00E40D9F">
        <w:t xml:space="preserve">Dersom Kunden </w:t>
      </w:r>
      <w:r w:rsidR="00DA7FAD" w:rsidRPr="00E40D9F">
        <w:t xml:space="preserve">skal </w:t>
      </w:r>
      <w:r w:rsidR="001840F9">
        <w:t xml:space="preserve">kunne </w:t>
      </w:r>
      <w:r w:rsidR="00DA7FAD" w:rsidRPr="00E40D9F">
        <w:t>kreve</w:t>
      </w:r>
      <w:r w:rsidRPr="00E40D9F">
        <w:t xml:space="preserve"> endringer som </w:t>
      </w:r>
      <w:r w:rsidR="00F6381A" w:rsidRPr="00E40D9F">
        <w:t>av tekniske grunner</w:t>
      </w:r>
      <w:r w:rsidR="00E74852" w:rsidRPr="00E40D9F">
        <w:t xml:space="preserve"> ikke kan gjennomføres uten at Leverandøren gjør endringer i sin stan</w:t>
      </w:r>
      <w:r w:rsidR="00A37D8C" w:rsidRPr="00E40D9F">
        <w:t>dard drifts</w:t>
      </w:r>
      <w:r w:rsidR="00DA7FAD" w:rsidRPr="00E40D9F">
        <w:t>tjeneste</w:t>
      </w:r>
      <w:r w:rsidR="00E74852" w:rsidRPr="00E40D9F">
        <w:t xml:space="preserve">, </w:t>
      </w:r>
      <w:r w:rsidR="00F6381A" w:rsidRPr="00E40D9F">
        <w:t>skal</w:t>
      </w:r>
      <w:r w:rsidRPr="00E40D9F">
        <w:t xml:space="preserve"> </w:t>
      </w:r>
      <w:r w:rsidR="001840F9">
        <w:t xml:space="preserve">Kunden spesifisere </w:t>
      </w:r>
      <w:r w:rsidRPr="00E40D9F">
        <w:t>dette her.</w:t>
      </w:r>
    </w:p>
    <w:p w:rsidR="0021536C" w:rsidRPr="00A37D8C" w:rsidRDefault="0021536C" w:rsidP="00A836D9">
      <w:pPr>
        <w:rPr>
          <w:color w:val="00B050"/>
        </w:rPr>
      </w:pPr>
    </w:p>
    <w:p w:rsidR="00110294" w:rsidRPr="00110294" w:rsidRDefault="004823D7" w:rsidP="00256D95">
      <w:pPr>
        <w:pStyle w:val="Overskrift2"/>
      </w:pPr>
      <w:r w:rsidRPr="003A66C4">
        <w:t>Avtalens punkt</w:t>
      </w:r>
      <w:r w:rsidRPr="00110294">
        <w:t xml:space="preserve"> </w:t>
      </w:r>
      <w:r w:rsidR="00110294" w:rsidRPr="00110294">
        <w:t xml:space="preserve">3.2 </w:t>
      </w:r>
      <w:bookmarkStart w:id="52" w:name="_Toc419892211"/>
      <w:r w:rsidR="00110294" w:rsidRPr="00110294">
        <w:t>Endringsoverslag</w:t>
      </w:r>
      <w:bookmarkEnd w:id="52"/>
    </w:p>
    <w:p w:rsidR="00110294" w:rsidRDefault="00377100" w:rsidP="00110294">
      <w:r>
        <w:t xml:space="preserve">Dersom Kunden </w:t>
      </w:r>
      <w:r w:rsidR="001840F9">
        <w:t xml:space="preserve">skal kunne </w:t>
      </w:r>
      <w:r w:rsidR="00CA1E83">
        <w:t xml:space="preserve">spesifisere </w:t>
      </w:r>
      <w:r w:rsidR="00110294">
        <w:t xml:space="preserve">avvik fra avtalens punkt 3.2 om endringsoverslag </w:t>
      </w:r>
      <w:r w:rsidR="00FC7396">
        <w:t xml:space="preserve">skal </w:t>
      </w:r>
      <w:r w:rsidR="00CA1E83">
        <w:t xml:space="preserve">dette </w:t>
      </w:r>
      <w:r>
        <w:t>fremkomme her.</w:t>
      </w:r>
    </w:p>
    <w:p w:rsidR="001840F9" w:rsidRDefault="001840F9" w:rsidP="00110294"/>
    <w:p w:rsidR="00110294" w:rsidRPr="00110294" w:rsidRDefault="004823D7" w:rsidP="00256D95">
      <w:pPr>
        <w:pStyle w:val="Overskrift2"/>
      </w:pPr>
      <w:r w:rsidRPr="003A66C4">
        <w:t>Avtalens punkt</w:t>
      </w:r>
      <w:r w:rsidRPr="00110294">
        <w:t xml:space="preserve"> </w:t>
      </w:r>
      <w:r w:rsidR="00110294" w:rsidRPr="00110294">
        <w:t xml:space="preserve">5.2 </w:t>
      </w:r>
      <w:bookmarkStart w:id="53" w:name="_Toc419892227"/>
      <w:r w:rsidR="00110294" w:rsidRPr="00110294">
        <w:t xml:space="preserve">Krav til </w:t>
      </w:r>
      <w:r w:rsidR="0030356D">
        <w:t>L</w:t>
      </w:r>
      <w:r w:rsidR="00110294" w:rsidRPr="00110294">
        <w:t>everandørens ressurser og kompetanse</w:t>
      </w:r>
      <w:bookmarkEnd w:id="53"/>
    </w:p>
    <w:p w:rsidR="00110294" w:rsidRDefault="00110294" w:rsidP="00110294">
      <w:r>
        <w:t xml:space="preserve">Leverandørens nøkkelpersonell skal angis her. </w:t>
      </w:r>
    </w:p>
    <w:p w:rsidR="003E20CF" w:rsidRDefault="003E20CF" w:rsidP="00110294"/>
    <w:p w:rsidR="003E20CF" w:rsidRPr="00CA1E83" w:rsidRDefault="003E20CF" w:rsidP="003E20CF">
      <w:r w:rsidRPr="00CA1E83">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071"/>
        <w:gridCol w:w="3071"/>
      </w:tblGrid>
      <w:tr w:rsidR="003E20CF" w:rsidRPr="00CA1E83" w:rsidTr="006D4E81">
        <w:tc>
          <w:tcPr>
            <w:tcW w:w="2962" w:type="dxa"/>
            <w:shd w:val="clear" w:color="auto" w:fill="D9D9D9"/>
          </w:tcPr>
          <w:p w:rsidR="003E20CF" w:rsidRPr="00CA1E83" w:rsidRDefault="003E20CF" w:rsidP="006D4E81">
            <w:r w:rsidRPr="00CA1E83">
              <w:t>Navn</w:t>
            </w:r>
          </w:p>
        </w:tc>
        <w:tc>
          <w:tcPr>
            <w:tcW w:w="3071" w:type="dxa"/>
            <w:shd w:val="clear" w:color="auto" w:fill="D9D9D9"/>
          </w:tcPr>
          <w:p w:rsidR="003E20CF" w:rsidRPr="00CA1E83" w:rsidRDefault="00CA1E83" w:rsidP="006D4E81">
            <w:r>
              <w:t>Kategori</w:t>
            </w:r>
          </w:p>
        </w:tc>
        <w:tc>
          <w:tcPr>
            <w:tcW w:w="3071" w:type="dxa"/>
            <w:shd w:val="clear" w:color="auto" w:fill="D9D9D9"/>
          </w:tcPr>
          <w:p w:rsidR="003E20CF" w:rsidRPr="00CA1E83" w:rsidRDefault="003E20CF" w:rsidP="006D4E81">
            <w:r w:rsidRPr="00CA1E83">
              <w:t>Kompetanseområde</w:t>
            </w:r>
          </w:p>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bl>
    <w:p w:rsidR="003E20CF" w:rsidRDefault="003E20CF" w:rsidP="00110294"/>
    <w:p w:rsidR="00110294" w:rsidRPr="00110294" w:rsidRDefault="004823D7" w:rsidP="00256D95">
      <w:pPr>
        <w:pStyle w:val="Overskrift2"/>
      </w:pPr>
      <w:r w:rsidRPr="003A66C4">
        <w:t>Avtalens punkt</w:t>
      </w:r>
      <w:r w:rsidRPr="00110294">
        <w:t xml:space="preserve"> </w:t>
      </w:r>
      <w:r w:rsidR="00110294" w:rsidRPr="00110294">
        <w:t xml:space="preserve">5.5 </w:t>
      </w:r>
      <w:bookmarkStart w:id="54" w:name="_Toc419892230"/>
      <w:bookmarkStart w:id="55" w:name="_Toc147647524"/>
      <w:bookmarkStart w:id="56" w:name="_Toc146350168"/>
      <w:r w:rsidR="00110294" w:rsidRPr="00110294">
        <w:t>Bruk av underleverandør</w:t>
      </w:r>
      <w:bookmarkEnd w:id="54"/>
      <w:bookmarkEnd w:id="55"/>
      <w:bookmarkEnd w:id="56"/>
      <w:r w:rsidR="00110294" w:rsidRPr="00110294">
        <w:t xml:space="preserve"> </w:t>
      </w:r>
    </w:p>
    <w:p w:rsidR="00110294" w:rsidRDefault="006D08E6" w:rsidP="00110294">
      <w:r>
        <w:t>Leverandørens g</w:t>
      </w:r>
      <w:r w:rsidR="00CA1E83">
        <w:t>odkjente u</w:t>
      </w:r>
      <w:r w:rsidR="00110294">
        <w:t>nderleverandør</w:t>
      </w:r>
      <w:r w:rsidR="00CA1E83">
        <w:t>er</w:t>
      </w:r>
      <w:r w:rsidR="00110294">
        <w:t xml:space="preserve"> skal angis her. </w:t>
      </w:r>
    </w:p>
    <w:p w:rsidR="00FC7396" w:rsidRDefault="00FC7396" w:rsidP="00110294"/>
    <w:p w:rsidR="0083055A" w:rsidRPr="0083055A" w:rsidRDefault="004823D7" w:rsidP="00256D95">
      <w:pPr>
        <w:pStyle w:val="Overskrift2"/>
      </w:pPr>
      <w:r w:rsidRPr="003A66C4">
        <w:t>Avtalens punkt</w:t>
      </w:r>
      <w:r w:rsidRPr="0083055A">
        <w:t xml:space="preserve"> </w:t>
      </w:r>
      <w:r w:rsidR="0083055A" w:rsidRPr="0083055A">
        <w:t xml:space="preserve">5.6 </w:t>
      </w:r>
      <w:bookmarkStart w:id="57" w:name="_Toc419892231"/>
      <w:bookmarkStart w:id="58" w:name="_Toc120952891"/>
      <w:r w:rsidR="0083055A" w:rsidRPr="0083055A">
        <w:t>Samarbeid med tredjepart</w:t>
      </w:r>
      <w:bookmarkEnd w:id="57"/>
    </w:p>
    <w:p w:rsidR="00FC7396" w:rsidRDefault="00FC7396" w:rsidP="0083055A">
      <w:r>
        <w:t xml:space="preserve">Dersom </w:t>
      </w:r>
      <w:r w:rsidR="006C61F8">
        <w:t xml:space="preserve">Kunden finner det nødvendig for utførelsen av arbeidsoppgavene i denne avtalen </w:t>
      </w:r>
      <w:r w:rsidR="00E5048E">
        <w:t>at Leverandøren samarbeider med tredjepart, skal Kunden definere omfanget av slikt samarbeid her</w:t>
      </w:r>
      <w:r>
        <w:t>.</w:t>
      </w:r>
    </w:p>
    <w:p w:rsidR="00FC7396" w:rsidRDefault="00FC7396" w:rsidP="0083055A">
      <w:r>
        <w:t xml:space="preserve"> </w:t>
      </w:r>
    </w:p>
    <w:bookmarkEnd w:id="58"/>
    <w:p w:rsidR="0083055A" w:rsidRPr="0083055A" w:rsidRDefault="004823D7" w:rsidP="00256D95">
      <w:pPr>
        <w:pStyle w:val="Overskrift2"/>
      </w:pPr>
      <w:r w:rsidRPr="003A66C4">
        <w:t>Avtalens punkt</w:t>
      </w:r>
      <w:r w:rsidRPr="0083055A">
        <w:t xml:space="preserve"> </w:t>
      </w:r>
      <w:r w:rsidR="0083055A" w:rsidRPr="0083055A">
        <w:t xml:space="preserve">5.7 </w:t>
      </w:r>
      <w:bookmarkStart w:id="59" w:name="_Toc419892232"/>
      <w:r w:rsidR="0083055A" w:rsidRPr="0083055A">
        <w:t>Lønns- og arbeidsvilkår</w:t>
      </w:r>
      <w:bookmarkEnd w:id="59"/>
      <w:r w:rsidR="0083055A" w:rsidRPr="0083055A">
        <w:t xml:space="preserve"> </w:t>
      </w:r>
    </w:p>
    <w:p w:rsidR="0083055A" w:rsidRDefault="00E96B22" w:rsidP="0083055A">
      <w:r>
        <w:t>Dokumentasjon av Leverandørens o</w:t>
      </w:r>
      <w:r w:rsidR="0083055A">
        <w:t xml:space="preserve">ppfyllelse av Leverandørens forpliktelser som nevnt i avtalens punkt 5.7 (Lønns- og arbeidsvilkår) skal </w:t>
      </w:r>
      <w:r>
        <w:t>fremkomme her. Dokumentasjonen kan bestå av</w:t>
      </w:r>
      <w:r w:rsidR="0083055A">
        <w:t xml:space="preserve"> en egenerklæring eller</w:t>
      </w:r>
      <w:r>
        <w:t xml:space="preserve"> en</w:t>
      </w:r>
      <w:r w:rsidR="0083055A">
        <w:t xml:space="preserve"> tredjepartserklæring om at det er samsvar mellom aktuell tariffavtale og faktiske lønns- og arbeidsvilkår for oppfyllelse av Leverandørens og eventuelle underleverandørers forpliktelser.  </w:t>
      </w:r>
    </w:p>
    <w:p w:rsidR="00FC7396" w:rsidRDefault="00FC7396" w:rsidP="0083055A"/>
    <w:p w:rsidR="00100B10" w:rsidRPr="00100B10" w:rsidRDefault="004823D7" w:rsidP="00256D95">
      <w:pPr>
        <w:pStyle w:val="Overskrift2"/>
      </w:pPr>
      <w:r w:rsidRPr="003A66C4">
        <w:t>Avtalens punkt</w:t>
      </w:r>
      <w:r w:rsidRPr="00100B10">
        <w:t xml:space="preserve"> </w:t>
      </w:r>
      <w:r w:rsidR="00100B10" w:rsidRPr="00100B10">
        <w:t xml:space="preserve">6.3 </w:t>
      </w:r>
      <w:bookmarkStart w:id="60" w:name="_Toc419892236"/>
      <w:bookmarkStart w:id="61" w:name="_Toc147647528"/>
      <w:r w:rsidR="00100B10" w:rsidRPr="00100B10">
        <w:t>Bruk av tredjepart</w:t>
      </w:r>
      <w:bookmarkEnd w:id="60"/>
      <w:bookmarkEnd w:id="61"/>
    </w:p>
    <w:p w:rsidR="00437F8D" w:rsidRDefault="00F012DB" w:rsidP="00437F8D">
      <w:r>
        <w:t xml:space="preserve">Dersom </w:t>
      </w:r>
      <w:r w:rsidR="00FC7396">
        <w:t xml:space="preserve">Kunden skal </w:t>
      </w:r>
      <w:r>
        <w:t xml:space="preserve">benytte </w:t>
      </w:r>
      <w:r w:rsidR="00FC7396">
        <w:t xml:space="preserve">tredjeparter </w:t>
      </w:r>
      <w:r>
        <w:t>i gjennomføringen av avtalen</w:t>
      </w:r>
      <w:r w:rsidR="00437F8D">
        <w:t xml:space="preserve"> </w:t>
      </w:r>
      <w:r>
        <w:t>skal disse angis her.</w:t>
      </w:r>
    </w:p>
    <w:p w:rsidR="00E5048E" w:rsidRDefault="00E5048E" w:rsidP="00437F8D"/>
    <w:p w:rsidR="00100B10" w:rsidRPr="00100B10" w:rsidRDefault="001840F9" w:rsidP="00773271">
      <w:pPr>
        <w:pStyle w:val="Overskrift2"/>
      </w:pPr>
      <w:r>
        <w:t xml:space="preserve">Avtalens punkt </w:t>
      </w:r>
      <w:r w:rsidR="00100B10" w:rsidRPr="00100B10">
        <w:t xml:space="preserve">7.1 </w:t>
      </w:r>
      <w:bookmarkStart w:id="62" w:name="_Toc419892238"/>
      <w:r w:rsidR="00100B10" w:rsidRPr="00100B10">
        <w:t>Møter</w:t>
      </w:r>
      <w:bookmarkEnd w:id="62"/>
    </w:p>
    <w:p w:rsidR="00100B10" w:rsidRDefault="00100B10" w:rsidP="00A15FA8">
      <w:r>
        <w:t xml:space="preserve">I avtaleperioden skal det gjennomføres regelmessige møter mellom kontaktpersonene hos Kunden og hos Leverandøren. </w:t>
      </w:r>
      <w:r w:rsidR="00F012DB">
        <w:t>Type møter, frekvens, innkalling samt</w:t>
      </w:r>
      <w:r>
        <w:t xml:space="preserve"> partenes deltakere </w:t>
      </w:r>
      <w:r w:rsidR="0004443A">
        <w:t xml:space="preserve">skal </w:t>
      </w:r>
      <w:r w:rsidR="00E96B22">
        <w:t>fremkomme</w:t>
      </w:r>
      <w:r w:rsidR="0004443A">
        <w:t xml:space="preserve"> her. </w:t>
      </w:r>
    </w:p>
    <w:p w:rsidR="00F012DB" w:rsidRDefault="00F012DB" w:rsidP="00A15FA8"/>
    <w:p w:rsidR="0004443A" w:rsidRDefault="004823D7" w:rsidP="00256D95">
      <w:pPr>
        <w:pStyle w:val="Overskrift2"/>
      </w:pPr>
      <w:r w:rsidRPr="003A66C4">
        <w:t>Avtalens punkt</w:t>
      </w:r>
      <w:r w:rsidRPr="0004443A">
        <w:t xml:space="preserve"> </w:t>
      </w:r>
      <w:r w:rsidR="0004443A" w:rsidRPr="0004443A">
        <w:t xml:space="preserve">7.4 </w:t>
      </w:r>
      <w:bookmarkStart w:id="63" w:name="_Toc377405388"/>
      <w:bookmarkStart w:id="64" w:name="_Toc385243656"/>
      <w:bookmarkStart w:id="65" w:name="_Toc419892241"/>
      <w:r w:rsidR="0004443A" w:rsidRPr="0004443A">
        <w:t>Skriftlighet</w:t>
      </w:r>
      <w:bookmarkEnd w:id="63"/>
      <w:bookmarkEnd w:id="64"/>
      <w:bookmarkEnd w:id="65"/>
    </w:p>
    <w:p w:rsidR="000D4C94" w:rsidRDefault="000D4C94" w:rsidP="000D4C94">
      <w:r>
        <w:t>Dersom det er avtalt at</w:t>
      </w:r>
      <w:r w:rsidRPr="009B1D79">
        <w:t xml:space="preserve"> varsler, krav eller andre meddelelser knyttet til denne avtalen skal </w:t>
      </w:r>
      <w:r>
        <w:t xml:space="preserve">gis på en anen måte enn </w:t>
      </w:r>
      <w:r w:rsidRPr="009B1D79">
        <w:t>skriftlig</w:t>
      </w:r>
      <w:r>
        <w:t xml:space="preserve"> til den postadressen eller elektroniske adressen som er oppgitt på avtalens forside, skal Kunden angi dette her.</w:t>
      </w:r>
    </w:p>
    <w:p w:rsidR="00290705" w:rsidRDefault="00290705" w:rsidP="000D4C94"/>
    <w:p w:rsidR="00290705" w:rsidRPr="00290705" w:rsidRDefault="00290705" w:rsidP="00290705">
      <w:pPr>
        <w:pStyle w:val="Overskrift2"/>
      </w:pPr>
      <w:r w:rsidRPr="00290705">
        <w:t xml:space="preserve">Avtalens punkt 9.3 Personopplysninger </w:t>
      </w:r>
    </w:p>
    <w:p w:rsidR="00290705" w:rsidRDefault="00290705" w:rsidP="00290705">
      <w:r>
        <w:t xml:space="preserve">Kunden skal angi eventuelle godkjente underleverandører som kan lagre, bearbeide eller slette personopplysninger her. </w:t>
      </w:r>
    </w:p>
    <w:p w:rsidR="00290705" w:rsidRDefault="00290705" w:rsidP="00290705">
      <w:pPr>
        <w:rPr>
          <w:b/>
          <w:sz w:val="24"/>
          <w:szCs w:val="26"/>
        </w:rPr>
      </w:pPr>
    </w:p>
    <w:p w:rsidR="000D4C94" w:rsidRPr="000D4C94" w:rsidRDefault="000D4C94" w:rsidP="000D4C94"/>
    <w:p w:rsidR="0004443A" w:rsidRPr="0004443A" w:rsidRDefault="004823D7" w:rsidP="00256D95">
      <w:pPr>
        <w:pStyle w:val="Overskrift2"/>
      </w:pPr>
      <w:r w:rsidRPr="003A66C4">
        <w:t>Avtalens punkt</w:t>
      </w:r>
      <w:r w:rsidRPr="0004443A">
        <w:t xml:space="preserve"> </w:t>
      </w:r>
      <w:r w:rsidR="0004443A" w:rsidRPr="0004443A">
        <w:t xml:space="preserve">16.3 </w:t>
      </w:r>
      <w:bookmarkStart w:id="66" w:name="_Toc136170815"/>
      <w:bookmarkStart w:id="67" w:name="_Toc139422290"/>
      <w:bookmarkStart w:id="68" w:name="_Toc419892293"/>
      <w:r w:rsidR="0004443A" w:rsidRPr="0004443A">
        <w:t>Uavhengig ekspert</w:t>
      </w:r>
      <w:bookmarkEnd w:id="66"/>
      <w:bookmarkEnd w:id="67"/>
      <w:bookmarkEnd w:id="68"/>
    </w:p>
    <w:p w:rsidR="0004443A" w:rsidRDefault="0004443A" w:rsidP="0004443A">
      <w:r>
        <w:t xml:space="preserve">Partene skal i forbindelse med inngåelsen av avtalen oppnevne en uavhengig ekspert som angis her, med den kompetansen partene mener passer best i forhold til avtalen. </w:t>
      </w:r>
      <w:r w:rsidR="00F34495">
        <w:t>Eksperten skal angis her.</w:t>
      </w:r>
    </w:p>
    <w:p w:rsidR="003E20CF" w:rsidRPr="003E20CF" w:rsidRDefault="003E20CF" w:rsidP="003E20CF">
      <w:pPr>
        <w:rPr>
          <w:color w:val="FF0000"/>
        </w:rPr>
      </w:pPr>
    </w:p>
    <w:p w:rsidR="005349FC" w:rsidRDefault="005349FC" w:rsidP="00A15FA8">
      <w:pPr>
        <w:rPr>
          <w:rFonts w:cs="Arial"/>
          <w:sz w:val="28"/>
          <w:szCs w:val="28"/>
          <w:highlight w:val="yellow"/>
        </w:rPr>
      </w:pPr>
    </w:p>
    <w:p w:rsidR="006D39AB" w:rsidRDefault="006D39AB" w:rsidP="00882DB3">
      <w:pPr>
        <w:rPr>
          <w:rFonts w:cs="Arial"/>
          <w:sz w:val="28"/>
          <w:szCs w:val="28"/>
        </w:rPr>
      </w:pPr>
    </w:p>
    <w:p w:rsidR="00882DB3" w:rsidRPr="00882DB3" w:rsidRDefault="00882DB3" w:rsidP="00773271">
      <w:pPr>
        <w:pStyle w:val="Overskrift1"/>
      </w:pPr>
      <w:bookmarkStart w:id="69" w:name="_Toc486925440"/>
      <w:r w:rsidRPr="00882DB3">
        <w:t>Bilag 7</w:t>
      </w:r>
      <w:r w:rsidR="00EB6707">
        <w:t>:</w:t>
      </w:r>
      <w:r w:rsidRPr="00882DB3">
        <w:t xml:space="preserve"> Samlet pris og prisbestemmelser</w:t>
      </w:r>
      <w:bookmarkEnd w:id="69"/>
    </w:p>
    <w:p w:rsidR="00882DB3" w:rsidRDefault="00882DB3" w:rsidP="00882DB3"/>
    <w:p w:rsidR="000A2BF8" w:rsidRPr="00C2109D" w:rsidRDefault="000A2BF8" w:rsidP="000A2BF8">
      <w:r w:rsidRPr="00C2109D">
        <w:t xml:space="preserve">Alle priser og nærmere betingelser for det vederlaget Kunden skal betale for Leverandørens ytelser skal fremgå av bilag 7. Kunden må tenke igjennom hvilke </w:t>
      </w:r>
      <w:r w:rsidR="00C2109D">
        <w:t>prisformat</w:t>
      </w:r>
      <w:r w:rsidRPr="00C2109D">
        <w:t xml:space="preserve"> (timepris, enhetspris, fastpris, målpris mv.) </w:t>
      </w:r>
      <w:r w:rsidR="00C2109D">
        <w:t>det</w:t>
      </w:r>
      <w:r w:rsidR="00C76CF6">
        <w:t xml:space="preserve"> er relevant å benytte og utforme tabeller og maler som Leverandøren skal fylle ut, i henhold til dette. </w:t>
      </w:r>
    </w:p>
    <w:p w:rsidR="000A2BF8" w:rsidRPr="000A2BF8" w:rsidRDefault="000A2BF8" w:rsidP="00882DB3"/>
    <w:p w:rsidR="005D7B37" w:rsidRPr="00C76CF6" w:rsidRDefault="005D7B37" w:rsidP="00882DB3"/>
    <w:p w:rsidR="00251C5E" w:rsidRPr="00251C5E" w:rsidRDefault="004823D7" w:rsidP="00256D95">
      <w:pPr>
        <w:pStyle w:val="Overskrift2"/>
      </w:pPr>
      <w:r w:rsidRPr="003A66C4">
        <w:t>Avtalens punkt</w:t>
      </w:r>
      <w:r w:rsidRPr="00251C5E">
        <w:t xml:space="preserve"> </w:t>
      </w:r>
      <w:r w:rsidR="00251C5E" w:rsidRPr="00251C5E">
        <w:t xml:space="preserve">2.2.4 </w:t>
      </w:r>
      <w:bookmarkStart w:id="70" w:name="_Toc419892202"/>
      <w:r w:rsidR="00251C5E" w:rsidRPr="00251C5E">
        <w:t>Bestilling av tilleggstjenester</w:t>
      </w:r>
      <w:bookmarkEnd w:id="70"/>
    </w:p>
    <w:p w:rsidR="00251C5E" w:rsidRDefault="00995F5E" w:rsidP="00251C5E">
      <w:r>
        <w:t xml:space="preserve">Leverandøren skal </w:t>
      </w:r>
      <w:r w:rsidR="00A03259">
        <w:t xml:space="preserve">beskrive sine tjenester med tilhørende </w:t>
      </w:r>
      <w:r>
        <w:t xml:space="preserve">vederlag i en tjenestekatalog. </w:t>
      </w:r>
      <w:r w:rsidR="00A03259">
        <w:t>Tjenestekatalogen skal inngå her.</w:t>
      </w:r>
    </w:p>
    <w:p w:rsidR="00A03259" w:rsidRDefault="00A03259" w:rsidP="00251C5E"/>
    <w:p w:rsidR="00251C5E" w:rsidRPr="00251C5E" w:rsidRDefault="004823D7" w:rsidP="00773271">
      <w:pPr>
        <w:pStyle w:val="Overskrift2"/>
      </w:pPr>
      <w:r w:rsidRPr="003A66C4">
        <w:t>Avtalens punkt</w:t>
      </w:r>
      <w:r w:rsidRPr="00251C5E">
        <w:t xml:space="preserve"> </w:t>
      </w:r>
      <w:r w:rsidR="00251C5E" w:rsidRPr="00251C5E">
        <w:t>2.2.7 Planer og øvelser for beredskap og katastrofer</w:t>
      </w:r>
    </w:p>
    <w:p w:rsidR="00896F25" w:rsidRDefault="00896F25" w:rsidP="00251C5E">
      <w:r>
        <w:t xml:space="preserve">Dersom det er avtalt andre vederlagsmodeller enn ordinær timepris for </w:t>
      </w:r>
      <w:r w:rsidR="00251C5E">
        <w:t xml:space="preserve">Leverandørens arbeid ved </w:t>
      </w:r>
      <w:r w:rsidR="000F5A46" w:rsidRPr="00251C5E">
        <w:rPr>
          <w:bCs/>
          <w:szCs w:val="22"/>
        </w:rPr>
        <w:t>øvelser for beredskap og katastrofer</w:t>
      </w:r>
      <w:r w:rsidR="000F5A46">
        <w:t xml:space="preserve"> </w:t>
      </w:r>
      <w:r>
        <w:t>skal dette angis her.</w:t>
      </w:r>
    </w:p>
    <w:p w:rsidR="000F5A46" w:rsidRDefault="000F5A46" w:rsidP="00251C5E">
      <w:r>
        <w:t xml:space="preserve"> </w:t>
      </w:r>
    </w:p>
    <w:p w:rsidR="00606495" w:rsidRPr="00606495" w:rsidRDefault="004823D7" w:rsidP="00773271">
      <w:pPr>
        <w:pStyle w:val="Overskrift2"/>
      </w:pPr>
      <w:r w:rsidRPr="003A66C4">
        <w:t>Avtalens punkt</w:t>
      </w:r>
      <w:r w:rsidRPr="00606495">
        <w:t xml:space="preserve"> </w:t>
      </w:r>
      <w:r w:rsidR="00606495" w:rsidRPr="00606495">
        <w:t>2.2.9 Nye versjoner av programvare</w:t>
      </w:r>
    </w:p>
    <w:p w:rsidR="00606495" w:rsidRDefault="008E20A2" w:rsidP="00606495">
      <w:r>
        <w:t>Dersom id</w:t>
      </w:r>
      <w:r w:rsidR="00606495">
        <w:t xml:space="preserve">riftssetting av programrevisjoner og feilrettingsutgaver (patcher) </w:t>
      </w:r>
      <w:r>
        <w:t xml:space="preserve">ikke skal inngå i det løpende driftsvederlaget, skal dette angis her.  </w:t>
      </w:r>
    </w:p>
    <w:p w:rsidR="008E20A2" w:rsidRDefault="008E20A2" w:rsidP="00606495"/>
    <w:p w:rsidR="00C43830" w:rsidRPr="00C43830" w:rsidRDefault="004823D7" w:rsidP="00773271">
      <w:pPr>
        <w:pStyle w:val="Overskrift2"/>
      </w:pPr>
      <w:r w:rsidRPr="003A66C4">
        <w:t>Avtalens punkt</w:t>
      </w:r>
      <w:r w:rsidRPr="00C43830">
        <w:t xml:space="preserve"> </w:t>
      </w:r>
      <w:r w:rsidR="00C43830" w:rsidRPr="00C43830">
        <w:t>3.2 Endringsoverslag</w:t>
      </w:r>
    </w:p>
    <w:p w:rsidR="00C43830" w:rsidRDefault="00C43830" w:rsidP="00C43830">
      <w:r>
        <w:t xml:space="preserve">Dokumenterte kostnader i forbindelse med utarbeidelse av endringsoverslag dekkes av Kunden i henhold til gjeldende priser og betingelser for tilleggsarbeider, </w:t>
      </w:r>
      <w:r w:rsidR="00ED62DE">
        <w:t>med mindre Leverandøren har oppgitt standardpriser for utarbeidelse av endringsoverslag her.</w:t>
      </w:r>
    </w:p>
    <w:p w:rsidR="005B0C5B" w:rsidRDefault="005B0C5B" w:rsidP="00C43830"/>
    <w:p w:rsidR="00ED62DE" w:rsidRPr="00ED62DE" w:rsidRDefault="004823D7" w:rsidP="00256D95">
      <w:pPr>
        <w:pStyle w:val="Overskrift2"/>
      </w:pPr>
      <w:r w:rsidRPr="003A66C4">
        <w:t>Avtalens punkt</w:t>
      </w:r>
      <w:r w:rsidRPr="00ED62DE">
        <w:t xml:space="preserve"> </w:t>
      </w:r>
      <w:r w:rsidR="00ED62DE" w:rsidRPr="00ED62DE">
        <w:t xml:space="preserve">4.2 </w:t>
      </w:r>
      <w:bookmarkStart w:id="71" w:name="_Toc136153048"/>
      <w:bookmarkStart w:id="72" w:name="_Toc136170719"/>
      <w:bookmarkStart w:id="73" w:name="_Toc139680087"/>
      <w:bookmarkStart w:id="74" w:name="_Toc419892221"/>
      <w:r w:rsidR="00ED62DE" w:rsidRPr="00ED62DE">
        <w:t>Avbestilling i etableringsfasen</w:t>
      </w:r>
      <w:bookmarkEnd w:id="71"/>
      <w:bookmarkEnd w:id="72"/>
      <w:bookmarkEnd w:id="73"/>
      <w:bookmarkEnd w:id="74"/>
    </w:p>
    <w:p w:rsidR="00D85AFB" w:rsidRDefault="00DC74B5" w:rsidP="00352FC1">
      <w:r>
        <w:t xml:space="preserve">Kunden kan </w:t>
      </w:r>
      <w:r w:rsidR="00D85AFB">
        <w:t>fastsette et avbestillingsvederlag for etableringsfasen her</w:t>
      </w:r>
      <w:r w:rsidR="00586A64">
        <w:t xml:space="preserve">. </w:t>
      </w:r>
      <w:r w:rsidR="00C060F9">
        <w:t xml:space="preserve">Dersom dette gjøres, vil ikke </w:t>
      </w:r>
      <w:r w:rsidR="00586A64">
        <w:t xml:space="preserve">Kunden </w:t>
      </w:r>
      <w:r w:rsidR="00C060F9">
        <w:t xml:space="preserve">belastes for kostnader knyttet til </w:t>
      </w:r>
      <w:r w:rsidR="00586A64">
        <w:t>omdisponering av Leverandørens personell (punkt b) eller Leverandørens øvrige dokumenterte direkte kostnader (punkt c)</w:t>
      </w:r>
      <w:r w:rsidR="0055009D">
        <w:t>. Kunden bør være forsiktig med å sette avbestillingsvederlaget for lavt, da dette vil kunne føre til at Leverandøren tar forbehold som medfører avvisning.</w:t>
      </w:r>
    </w:p>
    <w:p w:rsidR="0055009D" w:rsidRDefault="0055009D" w:rsidP="00352FC1"/>
    <w:p w:rsidR="00D85AFB" w:rsidRDefault="00D85AFB" w:rsidP="00352FC1">
      <w:r>
        <w:t xml:space="preserve">Dersom Kunden har avtalt </w:t>
      </w:r>
      <w:r w:rsidR="00C060F9">
        <w:t>et</w:t>
      </w:r>
      <w:r>
        <w:t xml:space="preserve"> </w:t>
      </w:r>
      <w:r w:rsidR="00C060F9">
        <w:t xml:space="preserve">eget vederlag for </w:t>
      </w:r>
      <w:r>
        <w:t>etableringsfasen</w:t>
      </w:r>
      <w:r w:rsidR="00C060F9">
        <w:t xml:space="preserve">, skal samlet avbestillingsvederlag for arbeid og omstillingskostnader ikke overstige dette beløpet.  </w:t>
      </w:r>
      <w:r>
        <w:t xml:space="preserve"> </w:t>
      </w:r>
    </w:p>
    <w:p w:rsidR="00D85AFB" w:rsidRDefault="00D85AFB" w:rsidP="00352FC1"/>
    <w:p w:rsidR="00C04948" w:rsidRDefault="00D85AFB" w:rsidP="00352FC1">
      <w:r>
        <w:t xml:space="preserve">Dersom Kunden verken har angitt </w:t>
      </w:r>
      <w:r w:rsidR="00C060F9">
        <w:t>avbestillingsv</w:t>
      </w:r>
      <w:r>
        <w:t>e</w:t>
      </w:r>
      <w:r w:rsidR="00C060F9">
        <w:t>de</w:t>
      </w:r>
      <w:r>
        <w:t xml:space="preserve">rlag eller </w:t>
      </w:r>
      <w:r w:rsidR="00BF2E4A">
        <w:t xml:space="preserve">det her i bilag 7 samlet </w:t>
      </w:r>
      <w:r w:rsidR="0036754D">
        <w:t xml:space="preserve">sett </w:t>
      </w:r>
      <w:r w:rsidR="00BF2E4A">
        <w:t xml:space="preserve">ikke fremgår </w:t>
      </w:r>
      <w:r w:rsidR="00C060F9">
        <w:t>et vederlag for etableringsfasen</w:t>
      </w:r>
      <w:r w:rsidR="00C04948">
        <w:t>, er det ingen øvre ramme for</w:t>
      </w:r>
      <w:r w:rsidR="00E26AF5">
        <w:t xml:space="preserve"> Kundens vederlag til Leverandøren</w:t>
      </w:r>
      <w:r w:rsidR="00C04948">
        <w:t xml:space="preserve">. I </w:t>
      </w:r>
      <w:r w:rsidR="00BF2E4A">
        <w:t>slikt</w:t>
      </w:r>
      <w:r w:rsidR="00C04948">
        <w:t xml:space="preserve"> tilfelle </w:t>
      </w:r>
      <w:r w:rsidR="00BF2E4A">
        <w:t xml:space="preserve">vil </w:t>
      </w:r>
      <w:r>
        <w:t xml:space="preserve">Kunden </w:t>
      </w:r>
      <w:r w:rsidR="00BF2E4A">
        <w:t xml:space="preserve">kunne bli ansvarlig for de beløp/kostnader som fremgår av punkt a) til c). </w:t>
      </w:r>
    </w:p>
    <w:p w:rsidR="00C04948" w:rsidRDefault="00C04948" w:rsidP="00352FC1"/>
    <w:p w:rsidR="00C04948" w:rsidRDefault="00C04948" w:rsidP="00352FC1"/>
    <w:p w:rsidR="00294F14" w:rsidRPr="00294F14" w:rsidRDefault="004823D7" w:rsidP="00256D95">
      <w:pPr>
        <w:pStyle w:val="Overskrift2"/>
      </w:pPr>
      <w:r w:rsidRPr="003A66C4">
        <w:lastRenderedPageBreak/>
        <w:t>Avtalens punkt</w:t>
      </w:r>
      <w:r w:rsidRPr="00294F14">
        <w:t xml:space="preserve"> </w:t>
      </w:r>
      <w:r w:rsidR="00294F14" w:rsidRPr="00294F14">
        <w:t xml:space="preserve">4.3 </w:t>
      </w:r>
      <w:bookmarkStart w:id="75" w:name="_Toc136153049"/>
      <w:bookmarkStart w:id="76" w:name="_Toc136170720"/>
      <w:bookmarkStart w:id="77" w:name="_Toc139680088"/>
      <w:bookmarkStart w:id="78" w:name="_Toc419892222"/>
      <w:r w:rsidR="00294F14" w:rsidRPr="00294F14">
        <w:t>Avbestilling i ordinær drift</w:t>
      </w:r>
      <w:bookmarkEnd w:id="75"/>
      <w:bookmarkEnd w:id="76"/>
      <w:bookmarkEnd w:id="77"/>
      <w:bookmarkEnd w:id="78"/>
    </w:p>
    <w:p w:rsidR="00294F14" w:rsidRDefault="00294F14" w:rsidP="00294F14">
      <w:r>
        <w:t xml:space="preserve">Dersom avbestillingsvederlaget ved avbestilling av driftstjenesten i ordinær drift skal avvike fra avtalens punkt 4.3 (Avbestilling i ordinær drift), skal </w:t>
      </w:r>
      <w:r w:rsidR="005B0C5B">
        <w:t xml:space="preserve">Kunden angi </w:t>
      </w:r>
      <w:r>
        <w:t>vederlaget</w:t>
      </w:r>
      <w:r w:rsidR="00DC74B5">
        <w:t>s stø</w:t>
      </w:r>
      <w:r w:rsidR="00FF1AED">
        <w:t>r</w:t>
      </w:r>
      <w:r w:rsidR="00DC74B5">
        <w:t>r</w:t>
      </w:r>
      <w:r w:rsidR="00FF1AED">
        <w:t>else</w:t>
      </w:r>
      <w:r w:rsidR="00AA2D25">
        <w:t xml:space="preserve"> her.</w:t>
      </w:r>
    </w:p>
    <w:p w:rsidR="0092165C" w:rsidRDefault="0092165C" w:rsidP="00294F14"/>
    <w:p w:rsidR="00F80414" w:rsidRPr="0083055A" w:rsidRDefault="004823D7" w:rsidP="00256D95">
      <w:pPr>
        <w:pStyle w:val="Overskrift2"/>
      </w:pPr>
      <w:r w:rsidRPr="003A66C4">
        <w:t>Avtalens punkt</w:t>
      </w:r>
      <w:r w:rsidRPr="0083055A">
        <w:t xml:space="preserve"> </w:t>
      </w:r>
      <w:r w:rsidR="00F80414" w:rsidRPr="0083055A">
        <w:t>5.6 Samarbeid med tredjepart</w:t>
      </w:r>
    </w:p>
    <w:p w:rsidR="00F80414" w:rsidRDefault="00E5048E" w:rsidP="00F80414">
      <w:r>
        <w:t>Eventuelt v</w:t>
      </w:r>
      <w:r w:rsidR="00F80414">
        <w:t xml:space="preserve">ederlag for Leverandørens </w:t>
      </w:r>
      <w:r w:rsidR="00AA2D25">
        <w:t>samarbeid med tredjepart skal</w:t>
      </w:r>
      <w:r w:rsidR="00F80414">
        <w:t xml:space="preserve"> avtales her. </w:t>
      </w:r>
    </w:p>
    <w:p w:rsidR="0092165C" w:rsidRDefault="0092165C" w:rsidP="00F80414"/>
    <w:p w:rsidR="00461463" w:rsidRPr="00461463" w:rsidRDefault="004823D7" w:rsidP="00256D95">
      <w:pPr>
        <w:pStyle w:val="Overskrift2"/>
      </w:pPr>
      <w:r w:rsidRPr="003A66C4">
        <w:t>Avtalens punkt</w:t>
      </w:r>
      <w:r w:rsidRPr="00461463">
        <w:t xml:space="preserve"> </w:t>
      </w:r>
      <w:r w:rsidR="00461463" w:rsidRPr="00461463">
        <w:t xml:space="preserve">8.1 </w:t>
      </w:r>
      <w:bookmarkStart w:id="79" w:name="_Toc419892243"/>
      <w:r w:rsidR="00461463" w:rsidRPr="00461463">
        <w:t>Vederlag</w:t>
      </w:r>
      <w:bookmarkEnd w:id="79"/>
    </w:p>
    <w:p w:rsidR="00461463" w:rsidRDefault="00461463" w:rsidP="00461463">
      <w:pPr>
        <w:rPr>
          <w:color w:val="FF0000"/>
        </w:rPr>
      </w:pPr>
      <w:r>
        <w:t>Alle priser og nærmere betingelser for det vederlaget Kunden skal betale for Leverandørens ytelser</w:t>
      </w:r>
      <w:r w:rsidR="00956D14">
        <w:t>, herunder priser for delleveranser</w:t>
      </w:r>
      <w:r>
        <w:t xml:space="preserve"> </w:t>
      </w:r>
      <w:r w:rsidR="00D40B36">
        <w:t xml:space="preserve">skal fremkomme </w:t>
      </w:r>
      <w:r>
        <w:t>her</w:t>
      </w:r>
      <w:r w:rsidR="00A453DE" w:rsidRPr="00A453DE">
        <w:t>.</w:t>
      </w:r>
    </w:p>
    <w:p w:rsidR="00A453DE" w:rsidRDefault="00A453DE" w:rsidP="00461463"/>
    <w:p w:rsidR="00461463" w:rsidRDefault="00461463" w:rsidP="00461463">
      <w:r>
        <w:t xml:space="preserve">Dersom utlegg, herunder reise- og diettkostnader, skal dekkes, </w:t>
      </w:r>
      <w:r w:rsidR="00A453DE">
        <w:t>må</w:t>
      </w:r>
      <w:r>
        <w:t xml:space="preserve"> dette angis her. Dersom satsene skal avvike fra Statens gjeldende satser, må dette fremkomme her.</w:t>
      </w:r>
    </w:p>
    <w:p w:rsidR="00461463" w:rsidRDefault="00461463" w:rsidP="00461463"/>
    <w:p w:rsidR="00E87D3A" w:rsidRDefault="00E87D3A" w:rsidP="00E87D3A">
      <w:r>
        <w:t xml:space="preserve">Dersom reisetid skal faktureres, må dette fremkomme her. Satsene for dette må likeledes oppgis. </w:t>
      </w:r>
    </w:p>
    <w:p w:rsidR="00A453DE" w:rsidRDefault="00A453DE" w:rsidP="00461463"/>
    <w:p w:rsidR="00D40B36" w:rsidRPr="00D40B36" w:rsidRDefault="004823D7" w:rsidP="00256D95">
      <w:pPr>
        <w:pStyle w:val="Overskrift2"/>
      </w:pPr>
      <w:r w:rsidRPr="003A66C4">
        <w:t>Avtalens punkt</w:t>
      </w:r>
      <w:r w:rsidRPr="00D40B36">
        <w:t xml:space="preserve"> </w:t>
      </w:r>
      <w:r w:rsidR="00D40B36" w:rsidRPr="00D40B36">
        <w:t xml:space="preserve">8.2 </w:t>
      </w:r>
      <w:bookmarkStart w:id="80" w:name="_Toc419892244"/>
      <w:r w:rsidR="00D40B36" w:rsidRPr="00D40B36">
        <w:t>Fakturering</w:t>
      </w:r>
      <w:bookmarkEnd w:id="80"/>
    </w:p>
    <w:p w:rsidR="00D40B36" w:rsidRDefault="00D40B36" w:rsidP="00D40B36">
      <w:r>
        <w:t>Betalingsplan og øvrige betalingsvilkår</w:t>
      </w:r>
      <w:r w:rsidRPr="00C91CE0">
        <w:t xml:space="preserve">, samt eventuelle vilkår for </w:t>
      </w:r>
      <w:r w:rsidR="00956D14">
        <w:t>bruk</w:t>
      </w:r>
      <w:r w:rsidR="00956D14" w:rsidRPr="00C91CE0">
        <w:t xml:space="preserve"> </w:t>
      </w:r>
      <w:r w:rsidRPr="00C91CE0">
        <w:t xml:space="preserve">av </w:t>
      </w:r>
      <w:r>
        <w:t>Elektronisk Handelsformat (</w:t>
      </w:r>
      <w:r w:rsidRPr="00C91CE0">
        <w:t>EHF</w:t>
      </w:r>
      <w:r>
        <w:t>)</w:t>
      </w:r>
      <w:r w:rsidRPr="00C91CE0">
        <w:t>,</w:t>
      </w:r>
      <w:r>
        <w:t xml:space="preserve"> skal fremkomme her.</w:t>
      </w:r>
    </w:p>
    <w:p w:rsidR="0092165C" w:rsidRDefault="0092165C" w:rsidP="00D40B36"/>
    <w:p w:rsidR="00D40B36" w:rsidRPr="00C20596" w:rsidRDefault="004823D7" w:rsidP="00256D95">
      <w:pPr>
        <w:pStyle w:val="Overskrift2"/>
      </w:pPr>
      <w:r w:rsidRPr="003A66C4">
        <w:t>Avtalens punkt</w:t>
      </w:r>
      <w:r w:rsidRPr="00C20596">
        <w:t xml:space="preserve"> </w:t>
      </w:r>
      <w:r w:rsidR="00D40B36" w:rsidRPr="00C20596">
        <w:t xml:space="preserve">8.5 </w:t>
      </w:r>
      <w:bookmarkStart w:id="81" w:name="_Toc419892247"/>
      <w:r w:rsidR="00D40B36" w:rsidRPr="00C20596">
        <w:t>Prisendringer</w:t>
      </w:r>
      <w:bookmarkEnd w:id="81"/>
    </w:p>
    <w:p w:rsidR="00D40B36" w:rsidRPr="00C20596" w:rsidRDefault="00D40B36" w:rsidP="00D40B36">
      <w:r w:rsidRPr="00C20596">
        <w:t xml:space="preserve">Priser for driftstjenesten og timepriser kan endres hvert årsskifte tilsvarende økningen i Statistisk sentralbyrå sin konsumprisindeks (hovedindeksen) med utgangspunkt i indeksen for den måned avtalen ble inngått, med mindre annen indeks er avtalt </w:t>
      </w:r>
      <w:r w:rsidR="00C20596">
        <w:t>her</w:t>
      </w:r>
      <w:r w:rsidRPr="00C20596">
        <w:t>.</w:t>
      </w:r>
    </w:p>
    <w:p w:rsidR="00D40B36" w:rsidRPr="00C20596" w:rsidRDefault="00D40B36" w:rsidP="00D40B36"/>
    <w:p w:rsidR="00D40B36" w:rsidRDefault="00D40B36" w:rsidP="00D40B36">
      <w:r w:rsidRPr="00C20596">
        <w:t xml:space="preserve">Eventuelle andre bestemmelser om prisendringer fremgår </w:t>
      </w:r>
      <w:r w:rsidR="00C20596">
        <w:t>også her</w:t>
      </w:r>
      <w:r w:rsidRPr="00C20596">
        <w:t>.</w:t>
      </w:r>
    </w:p>
    <w:p w:rsidR="0092165C" w:rsidRPr="00C20596" w:rsidRDefault="0092165C" w:rsidP="00D40B36"/>
    <w:p w:rsidR="00C20596" w:rsidRPr="00C20596" w:rsidRDefault="004823D7" w:rsidP="00256D95">
      <w:pPr>
        <w:pStyle w:val="Overskrift2"/>
      </w:pPr>
      <w:r w:rsidRPr="003A66C4">
        <w:t>Avtalens punkt</w:t>
      </w:r>
      <w:r w:rsidRPr="00C20596">
        <w:t xml:space="preserve"> </w:t>
      </w:r>
      <w:r w:rsidR="00C20596" w:rsidRPr="00C20596">
        <w:t xml:space="preserve">8.6 </w:t>
      </w:r>
      <w:bookmarkStart w:id="82" w:name="_Toc419892248"/>
      <w:r w:rsidR="00C20596" w:rsidRPr="00C20596">
        <w:t>Garantier</w:t>
      </w:r>
      <w:bookmarkEnd w:id="82"/>
    </w:p>
    <w:p w:rsidR="00C20596" w:rsidRDefault="00C20596" w:rsidP="00C20596">
      <w:r>
        <w:t xml:space="preserve">Dersom Leverandøren skal </w:t>
      </w:r>
      <w:r w:rsidRPr="00397E6D">
        <w:t xml:space="preserve">stille sikkerhet for </w:t>
      </w:r>
      <w:r>
        <w:t xml:space="preserve">det maksimale erstatningsansvar Leverandøren kan pådra seg i henhold til avtalen, skal </w:t>
      </w:r>
      <w:r w:rsidR="002D600A">
        <w:t xml:space="preserve">Kunden her kreve at det utstedes </w:t>
      </w:r>
      <w:r w:rsidRPr="00397E6D">
        <w:t xml:space="preserve">en bank- eller </w:t>
      </w:r>
      <w:r w:rsidRPr="00E51EF3">
        <w:t>morselskapsgaranti</w:t>
      </w:r>
      <w:r w:rsidR="002D600A">
        <w:t>.</w:t>
      </w:r>
    </w:p>
    <w:p w:rsidR="00F6319E" w:rsidRDefault="00F6319E" w:rsidP="00CC45B9"/>
    <w:p w:rsidR="00CC45B9" w:rsidRDefault="009F1DCF" w:rsidP="00773271">
      <w:pPr>
        <w:pStyle w:val="Overskrift1"/>
      </w:pPr>
      <w:r>
        <w:br w:type="page"/>
      </w:r>
      <w:bookmarkStart w:id="83" w:name="_Toc486925441"/>
      <w:r w:rsidR="00CC45B9" w:rsidRPr="00CC45B9">
        <w:lastRenderedPageBreak/>
        <w:t>Bilag 8</w:t>
      </w:r>
      <w:r w:rsidR="00EB6707">
        <w:t>:</w:t>
      </w:r>
      <w:r w:rsidR="00CC45B9" w:rsidRPr="00CC45B9">
        <w:t xml:space="preserve"> Endringer i den generelle avtaleteksten</w:t>
      </w:r>
      <w:bookmarkEnd w:id="83"/>
    </w:p>
    <w:p w:rsidR="00CC45B9" w:rsidRPr="00CC45B9" w:rsidRDefault="00CC45B9" w:rsidP="00CC45B9">
      <w:pPr>
        <w:rPr>
          <w:rFonts w:cs="Arial"/>
          <w:sz w:val="28"/>
          <w:szCs w:val="28"/>
        </w:rPr>
      </w:pPr>
    </w:p>
    <w:p w:rsidR="00C435DF" w:rsidRPr="00A164BB" w:rsidRDefault="00C435DF" w:rsidP="00C435DF">
      <w:pPr>
        <w:rPr>
          <w:rFonts w:cs="Arial"/>
          <w:i/>
          <w:color w:val="000000"/>
          <w:sz w:val="20"/>
          <w:szCs w:val="20"/>
        </w:rPr>
      </w:pPr>
      <w:r w:rsidRPr="00A164BB">
        <w:rPr>
          <w:rFonts w:cs="Arial"/>
          <w:i/>
          <w:color w:val="000000"/>
          <w:sz w:val="20"/>
          <w:szCs w:val="20"/>
        </w:rPr>
        <w:t xml:space="preserve">Endringer til den generelle avtaleteksten skal samles her med mindre den generelle avtaleteksten henviser slike endringer til </w:t>
      </w:r>
      <w:r>
        <w:rPr>
          <w:rFonts w:cs="Arial"/>
          <w:i/>
          <w:color w:val="000000"/>
          <w:sz w:val="20"/>
          <w:szCs w:val="20"/>
        </w:rPr>
        <w:t>andre</w:t>
      </w:r>
      <w:r w:rsidRPr="00A164BB">
        <w:rPr>
          <w:rFonts w:cs="Arial"/>
          <w:i/>
          <w:color w:val="000000"/>
          <w:sz w:val="20"/>
          <w:szCs w:val="20"/>
        </w:rPr>
        <w:t xml:space="preserve"> bilag.</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rsidR="00C435DF" w:rsidRPr="00153591" w:rsidRDefault="00C435DF" w:rsidP="00CC45B9">
      <w:pPr>
        <w:rPr>
          <w:i/>
        </w:rPr>
      </w:pPr>
    </w:p>
    <w:p w:rsidR="00CC45B9" w:rsidRPr="00153591" w:rsidRDefault="00CC45B9" w:rsidP="00CC45B9">
      <w:pPr>
        <w:rPr>
          <w:i/>
        </w:rPr>
      </w:pPr>
    </w:p>
    <w:p w:rsidR="00CC45B9" w:rsidRDefault="00CC45B9" w:rsidP="00A72F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CC45B9" w:rsidRPr="00F6319E" w:rsidTr="00276677">
        <w:tc>
          <w:tcPr>
            <w:tcW w:w="1418" w:type="dxa"/>
            <w:shd w:val="clear" w:color="auto" w:fill="D9D9D9"/>
          </w:tcPr>
          <w:p w:rsidR="00CC45B9" w:rsidRPr="00C435DF" w:rsidRDefault="00CC45B9" w:rsidP="00276677">
            <w:pPr>
              <w:spacing w:before="40"/>
              <w:rPr>
                <w:b/>
                <w:sz w:val="20"/>
                <w:szCs w:val="20"/>
              </w:rPr>
            </w:pPr>
            <w:r w:rsidRPr="00C435DF">
              <w:rPr>
                <w:b/>
                <w:sz w:val="20"/>
                <w:szCs w:val="20"/>
              </w:rPr>
              <w:t>Punkt</w:t>
            </w:r>
          </w:p>
        </w:tc>
        <w:tc>
          <w:tcPr>
            <w:tcW w:w="7686" w:type="dxa"/>
            <w:shd w:val="clear" w:color="auto" w:fill="D9D9D9"/>
          </w:tcPr>
          <w:p w:rsidR="00CC45B9" w:rsidRPr="00C435DF" w:rsidRDefault="00CC45B9" w:rsidP="00276677">
            <w:pPr>
              <w:spacing w:before="40"/>
              <w:rPr>
                <w:b/>
                <w:sz w:val="20"/>
                <w:szCs w:val="20"/>
              </w:rPr>
            </w:pPr>
            <w:r w:rsidRPr="00C435DF">
              <w:rPr>
                <w:b/>
                <w:sz w:val="20"/>
                <w:szCs w:val="20"/>
              </w:rPr>
              <w:t>Erstattes med</w:t>
            </w: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bl>
    <w:p w:rsidR="00CC45B9" w:rsidRPr="000C48FA" w:rsidRDefault="00CC45B9" w:rsidP="00CC45B9">
      <w:pPr>
        <w:rPr>
          <w:i/>
          <w:highlight w:val="yellow"/>
        </w:rPr>
      </w:pPr>
    </w:p>
    <w:p w:rsidR="00567788" w:rsidRDefault="00567788" w:rsidP="00C133BD">
      <w:pPr>
        <w:rPr>
          <w:i/>
          <w:highlight w:val="yellow"/>
        </w:rPr>
      </w:pPr>
    </w:p>
    <w:p w:rsidR="00CC45B9" w:rsidRDefault="00CC45B9" w:rsidP="00C133BD">
      <w:pPr>
        <w:rPr>
          <w:i/>
          <w:highlight w:val="yellow"/>
        </w:rPr>
      </w:pPr>
    </w:p>
    <w:p w:rsidR="004F27A1" w:rsidRDefault="009F1DCF" w:rsidP="00773271">
      <w:pPr>
        <w:pStyle w:val="Overskrift1"/>
      </w:pPr>
      <w:r>
        <w:br w:type="page"/>
      </w:r>
      <w:bookmarkStart w:id="84" w:name="_Toc486925442"/>
      <w:r w:rsidR="00A15FA8" w:rsidRPr="00CC45B9">
        <w:lastRenderedPageBreak/>
        <w:t>Bilag 9</w:t>
      </w:r>
      <w:r w:rsidR="00EB6707">
        <w:t>:</w:t>
      </w:r>
      <w:r w:rsidR="00A15FA8" w:rsidRPr="00CC45B9">
        <w:t xml:space="preserve"> </w:t>
      </w:r>
      <w:r w:rsidR="003B61A7" w:rsidRPr="003B61A7">
        <w:t>Endringer av driftstjenesten etter avtaleinngåelsen</w:t>
      </w:r>
      <w:bookmarkEnd w:id="84"/>
    </w:p>
    <w:p w:rsidR="00C435DF" w:rsidRPr="00C435DF" w:rsidRDefault="00C435DF" w:rsidP="00C435DF">
      <w:pPr>
        <w:rPr>
          <w:highlight w:val="yellow"/>
        </w:rPr>
      </w:pPr>
    </w:p>
    <w:p w:rsidR="00D5593C" w:rsidRPr="00D5593C" w:rsidRDefault="009F1DCF" w:rsidP="00256D95">
      <w:pPr>
        <w:pStyle w:val="Overskrift2"/>
      </w:pPr>
      <w:r w:rsidRPr="003A66C4">
        <w:t>Avtalens punkt</w:t>
      </w:r>
      <w:r w:rsidRPr="00D5593C">
        <w:t xml:space="preserve"> </w:t>
      </w:r>
      <w:r w:rsidR="00D5593C" w:rsidRPr="00D5593C">
        <w:t>2.2.4 Bestilling av tilleggstjenester</w:t>
      </w:r>
    </w:p>
    <w:p w:rsidR="00D5593C" w:rsidRDefault="00D5593C" w:rsidP="00D5593C">
      <w:r>
        <w:t xml:space="preserve">Kunden har anledning til å bestille tilleggstjenester i forbindelse med ordinær drift. </w:t>
      </w:r>
      <w:r w:rsidR="001A090C">
        <w:t>Tjenestene og vederlaget for disse er beskrevet i Leverandørens tjenestekatalog som inngår i bilag 7.</w:t>
      </w:r>
    </w:p>
    <w:p w:rsidR="00D5593C" w:rsidRDefault="00D5593C" w:rsidP="00D5593C"/>
    <w:p w:rsidR="00D5593C" w:rsidRDefault="001A090C" w:rsidP="00D5593C">
      <w:r>
        <w:t xml:space="preserve">Tilleggstjenestene som bestilles </w:t>
      </w:r>
      <w:r w:rsidR="00D5593C">
        <w:t xml:space="preserve">skal registreres i </w:t>
      </w:r>
      <w:r>
        <w:t xml:space="preserve">endringskatalogen </w:t>
      </w:r>
      <w:r w:rsidR="001B25CB">
        <w:t xml:space="preserve">her </w:t>
      </w:r>
      <w:r>
        <w:t xml:space="preserve">i </w:t>
      </w:r>
      <w:r w:rsidR="00D5593C">
        <w:t xml:space="preserve">bilag 9. </w:t>
      </w:r>
    </w:p>
    <w:p w:rsidR="001A090C" w:rsidRDefault="001A090C" w:rsidP="00667A29">
      <w:pPr>
        <w:rPr>
          <w:rFonts w:cs="Arial"/>
          <w:sz w:val="28"/>
          <w:szCs w:val="28"/>
        </w:rPr>
      </w:pPr>
    </w:p>
    <w:p w:rsidR="00356CA9" w:rsidRDefault="00356CA9" w:rsidP="00356CA9">
      <w:r>
        <w:t>Eksempel på endringskatalog:</w:t>
      </w:r>
    </w:p>
    <w:p w:rsidR="00356CA9" w:rsidRDefault="00356CA9" w:rsidP="00356CA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356CA9" w:rsidRPr="00746E75" w:rsidTr="00574395">
        <w:tc>
          <w:tcPr>
            <w:tcW w:w="1560" w:type="dxa"/>
            <w:shd w:val="clear" w:color="auto" w:fill="D9D9D9"/>
          </w:tcPr>
          <w:p w:rsidR="00356CA9" w:rsidRPr="00746E75" w:rsidRDefault="00356CA9" w:rsidP="00574395">
            <w:pPr>
              <w:spacing w:before="40"/>
              <w:rPr>
                <w:b/>
                <w:szCs w:val="20"/>
              </w:rPr>
            </w:pPr>
            <w:r>
              <w:rPr>
                <w:b/>
                <w:szCs w:val="20"/>
              </w:rPr>
              <w:t>Endringsnr.</w:t>
            </w:r>
          </w:p>
        </w:tc>
        <w:tc>
          <w:tcPr>
            <w:tcW w:w="3685" w:type="dxa"/>
            <w:shd w:val="clear" w:color="auto" w:fill="D9D9D9"/>
          </w:tcPr>
          <w:p w:rsidR="00356CA9" w:rsidRPr="00746E75" w:rsidRDefault="00356CA9" w:rsidP="00574395">
            <w:pPr>
              <w:spacing w:before="40"/>
              <w:rPr>
                <w:b/>
                <w:szCs w:val="20"/>
              </w:rPr>
            </w:pPr>
            <w:r>
              <w:rPr>
                <w:b/>
                <w:szCs w:val="20"/>
              </w:rPr>
              <w:t>Beskrivelse</w:t>
            </w:r>
          </w:p>
        </w:tc>
        <w:tc>
          <w:tcPr>
            <w:tcW w:w="2178" w:type="dxa"/>
            <w:shd w:val="clear" w:color="auto" w:fill="D9D9D9"/>
          </w:tcPr>
          <w:p w:rsidR="00356CA9" w:rsidRDefault="00356CA9" w:rsidP="00574395">
            <w:pPr>
              <w:spacing w:before="40"/>
              <w:rPr>
                <w:b/>
                <w:szCs w:val="20"/>
              </w:rPr>
            </w:pPr>
            <w:r>
              <w:rPr>
                <w:b/>
                <w:szCs w:val="20"/>
              </w:rPr>
              <w:t>Ikraftsettelsesdato</w:t>
            </w:r>
          </w:p>
        </w:tc>
        <w:tc>
          <w:tcPr>
            <w:tcW w:w="1757" w:type="dxa"/>
            <w:shd w:val="clear" w:color="auto" w:fill="D9D9D9"/>
          </w:tcPr>
          <w:p w:rsidR="00356CA9" w:rsidRDefault="00356CA9" w:rsidP="00574395">
            <w:pPr>
              <w:spacing w:before="40"/>
              <w:rPr>
                <w:b/>
                <w:szCs w:val="20"/>
              </w:rPr>
            </w:pPr>
            <w:r>
              <w:rPr>
                <w:b/>
                <w:szCs w:val="20"/>
              </w:rPr>
              <w:t>Arkivreferanse</w:t>
            </w:r>
          </w:p>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Default="00356CA9" w:rsidP="00574395"/>
        </w:tc>
        <w:tc>
          <w:tcPr>
            <w:tcW w:w="1757" w:type="dxa"/>
          </w:tcPr>
          <w:p w:rsidR="00356CA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Tr="00574395">
        <w:tc>
          <w:tcPr>
            <w:tcW w:w="1560" w:type="dxa"/>
          </w:tcPr>
          <w:p w:rsidR="00356CA9" w:rsidRDefault="00356CA9" w:rsidP="00574395"/>
        </w:tc>
        <w:tc>
          <w:tcPr>
            <w:tcW w:w="3685" w:type="dxa"/>
            <w:vAlign w:val="bottom"/>
          </w:tcPr>
          <w:p w:rsidR="00356CA9" w:rsidRDefault="00356CA9" w:rsidP="00574395"/>
        </w:tc>
        <w:tc>
          <w:tcPr>
            <w:tcW w:w="2178" w:type="dxa"/>
          </w:tcPr>
          <w:p w:rsidR="00356CA9" w:rsidRDefault="00356CA9" w:rsidP="00574395"/>
        </w:tc>
        <w:tc>
          <w:tcPr>
            <w:tcW w:w="1757" w:type="dxa"/>
          </w:tcPr>
          <w:p w:rsidR="00356CA9" w:rsidRDefault="00356CA9" w:rsidP="00574395"/>
        </w:tc>
      </w:tr>
    </w:tbl>
    <w:p w:rsidR="00356CA9" w:rsidRDefault="00356CA9" w:rsidP="00667A29">
      <w:pPr>
        <w:rPr>
          <w:rFonts w:cs="Arial"/>
          <w:sz w:val="28"/>
          <w:szCs w:val="28"/>
        </w:rPr>
      </w:pPr>
    </w:p>
    <w:p w:rsidR="001A090C" w:rsidRPr="00E24004" w:rsidRDefault="001A090C" w:rsidP="001A090C">
      <w:pPr>
        <w:pStyle w:val="Overskrift2"/>
      </w:pPr>
      <w:bookmarkStart w:id="85" w:name="_Toc149451086"/>
      <w:bookmarkStart w:id="86" w:name="_Toc421110698"/>
      <w:r w:rsidRPr="00E24004">
        <w:t>Avtalens punkt 3.4 Dokumentasjon av endringen</w:t>
      </w:r>
      <w:bookmarkEnd w:id="85"/>
      <w:bookmarkEnd w:id="86"/>
    </w:p>
    <w:p w:rsidR="001A090C" w:rsidRDefault="001A090C" w:rsidP="001A090C">
      <w:r>
        <w:t xml:space="preserve">Leverandøren skal føre en fortløpende katalog over endringene som utgjør bilag 9, og uten ugrunnet opphold gi Kunden en oppdatert kopi. Kunden må selv holde oversikt over hvilke endringsanmodninger de har sendt, hvilke endringsoverslag de har mottatt og hvilke endringsordre de har gitt. </w:t>
      </w:r>
    </w:p>
    <w:p w:rsidR="001A090C" w:rsidRDefault="001A090C" w:rsidP="001A090C"/>
    <w:p w:rsidR="001A090C" w:rsidRPr="00E24004" w:rsidRDefault="001A090C" w:rsidP="001A090C">
      <w:pPr>
        <w:rPr>
          <w:rFonts w:cs="Arial"/>
          <w:sz w:val="28"/>
          <w:szCs w:val="28"/>
        </w:rPr>
      </w:pPr>
    </w:p>
    <w:p w:rsidR="001A090C" w:rsidRDefault="001A090C" w:rsidP="00667A29">
      <w:pPr>
        <w:rPr>
          <w:rFonts w:cs="Arial"/>
          <w:sz w:val="28"/>
          <w:szCs w:val="28"/>
        </w:rPr>
      </w:pPr>
    </w:p>
    <w:p w:rsidR="00567788" w:rsidRPr="00667A29" w:rsidRDefault="00773271" w:rsidP="0092165C">
      <w:pPr>
        <w:pStyle w:val="Overskrift1"/>
        <w:rPr>
          <w:sz w:val="28"/>
          <w:szCs w:val="28"/>
        </w:rPr>
      </w:pPr>
      <w:r>
        <w:rPr>
          <w:sz w:val="28"/>
          <w:szCs w:val="28"/>
        </w:rPr>
        <w:br w:type="page"/>
      </w:r>
      <w:bookmarkStart w:id="87" w:name="_Toc486925443"/>
      <w:r w:rsidR="00667A29" w:rsidRPr="00773271">
        <w:rPr>
          <w:rStyle w:val="Overskrift1Tegn"/>
        </w:rPr>
        <w:lastRenderedPageBreak/>
        <w:t>Bilag 10</w:t>
      </w:r>
      <w:r w:rsidR="00EB6707">
        <w:rPr>
          <w:rStyle w:val="Overskrift1Tegn"/>
        </w:rPr>
        <w:t>:</w:t>
      </w:r>
      <w:r w:rsidR="00667A29" w:rsidRPr="00773271">
        <w:rPr>
          <w:rStyle w:val="Overskrift1Tegn"/>
        </w:rPr>
        <w:t xml:space="preserve"> </w:t>
      </w:r>
      <w:r w:rsidR="00DB633C" w:rsidRPr="00773271">
        <w:rPr>
          <w:rStyle w:val="Overskrift1Tegn"/>
        </w:rPr>
        <w:t>S</w:t>
      </w:r>
      <w:r w:rsidR="00667A29" w:rsidRPr="00773271">
        <w:rPr>
          <w:rStyle w:val="Overskrift1Tegn"/>
        </w:rPr>
        <w:t>tandardvilkår</w:t>
      </w:r>
      <w:r w:rsidR="00667A29" w:rsidRPr="00667A29">
        <w:rPr>
          <w:sz w:val="28"/>
          <w:szCs w:val="28"/>
        </w:rPr>
        <w:t xml:space="preserve"> </w:t>
      </w:r>
      <w:r w:rsidR="00DB633C" w:rsidRPr="00356CA9">
        <w:rPr>
          <w:rStyle w:val="Overskrift1Tegn"/>
        </w:rPr>
        <w:t xml:space="preserve">for </w:t>
      </w:r>
      <w:r w:rsidR="00667A29" w:rsidRPr="00356CA9">
        <w:rPr>
          <w:rStyle w:val="Overskrift1Tegn"/>
        </w:rPr>
        <w:t>tredjepartsleveranser</w:t>
      </w:r>
      <w:bookmarkEnd w:id="87"/>
      <w:r w:rsidR="00667A29" w:rsidRPr="00667A29">
        <w:rPr>
          <w:sz w:val="28"/>
          <w:szCs w:val="28"/>
        </w:rPr>
        <w:t xml:space="preserve">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sz w:val="22"/>
          <w:szCs w:val="22"/>
        </w:rPr>
        <w:t xml:space="preserve">Her inntas eventuelle standardvilkår knyttet til: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iCs/>
          <w:sz w:val="22"/>
          <w:szCs w:val="22"/>
        </w:rPr>
        <w:t>1. t</w:t>
      </w:r>
      <w:r w:rsidRPr="00DF1331">
        <w:rPr>
          <w:rFonts w:ascii="Arial" w:hAnsi="Arial" w:cs="Arial"/>
          <w:b w:val="0"/>
          <w:i/>
          <w:sz w:val="22"/>
          <w:szCs w:val="22"/>
        </w:rPr>
        <w:t xml:space="preserve">redjepartsleveranser som Leverandøren administrerer på vegne av Kunden som en del av driftstjenesten, og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sz w:val="22"/>
          <w:szCs w:val="22"/>
        </w:rPr>
        <w:t>2</w:t>
      </w:r>
      <w:r w:rsidRPr="00DF1331">
        <w:rPr>
          <w:rFonts w:ascii="Arial" w:hAnsi="Arial" w:cs="Arial"/>
          <w:b w:val="0"/>
          <w:i/>
          <w:iCs/>
          <w:sz w:val="22"/>
          <w:szCs w:val="22"/>
        </w:rPr>
        <w:t xml:space="preserve">. </w:t>
      </w:r>
      <w:r w:rsidRPr="00DF1331">
        <w:rPr>
          <w:rFonts w:ascii="Arial" w:hAnsi="Arial" w:cs="Arial"/>
          <w:b w:val="0"/>
          <w:i/>
          <w:sz w:val="22"/>
          <w:szCs w:val="22"/>
        </w:rPr>
        <w:t>andre standard tredjepartsleveranser der Kunden uttrykkelig</w:t>
      </w:r>
      <w:r w:rsidRPr="00DF1331">
        <w:rPr>
          <w:rFonts w:ascii="Arial" w:hAnsi="Arial" w:cs="Arial"/>
          <w:b w:val="0"/>
          <w:i/>
          <w:iCs/>
          <w:sz w:val="22"/>
          <w:szCs w:val="22"/>
        </w:rPr>
        <w:t xml:space="preserve"> har akseptert at Leverandørens</w:t>
      </w:r>
      <w:r w:rsidRPr="00DF1331">
        <w:rPr>
          <w:rFonts w:ascii="Arial" w:hAnsi="Arial" w:cs="Arial"/>
          <w:b w:val="0"/>
          <w:i/>
          <w:sz w:val="22"/>
          <w:szCs w:val="22"/>
        </w:rPr>
        <w:t xml:space="preserve"> ansvar er begrenset</w:t>
      </w:r>
    </w:p>
    <w:p w:rsidR="00667A29" w:rsidRPr="00C3147F" w:rsidRDefault="009F1DCF" w:rsidP="00256D95">
      <w:pPr>
        <w:pStyle w:val="Overskrift2"/>
      </w:pPr>
      <w:r w:rsidRPr="003A66C4">
        <w:t>Avtalens punkt</w:t>
      </w:r>
      <w:r w:rsidRPr="00C3147F">
        <w:t xml:space="preserve"> </w:t>
      </w:r>
      <w:r w:rsidR="00667A29" w:rsidRPr="00C3147F">
        <w:t>5.1 Leverandørens ansvar for sine ytelser</w:t>
      </w:r>
    </w:p>
    <w:p w:rsidR="00E40B46" w:rsidRPr="00E40B46" w:rsidRDefault="00E40B46" w:rsidP="00667A29">
      <w:r w:rsidRPr="00E40B46">
        <w:t>Kunden skal legge ved s</w:t>
      </w:r>
      <w:r w:rsidR="00E7023B" w:rsidRPr="00E40B46">
        <w:t>tandardvilkår i tredjepartsleveranser som Leverandøren</w:t>
      </w:r>
      <w:r w:rsidRPr="00E40B46">
        <w:t xml:space="preserve"> skal administrere</w:t>
      </w:r>
      <w:r w:rsidR="00E7023B" w:rsidRPr="00E40B46">
        <w:t xml:space="preserve"> på vegne av Kunden</w:t>
      </w:r>
      <w:r w:rsidRPr="00E40B46">
        <w:t xml:space="preserve"> her.</w:t>
      </w:r>
    </w:p>
    <w:p w:rsidR="00E40B46" w:rsidRPr="00E40B46" w:rsidRDefault="00E40B46" w:rsidP="00667A29"/>
    <w:p w:rsidR="00D53119" w:rsidRDefault="00E40B46" w:rsidP="00667A29">
      <w:r w:rsidRPr="00E40B46">
        <w:t>Leverandøren skal legge ved S</w:t>
      </w:r>
      <w:r w:rsidR="00D53119" w:rsidRPr="00E40B46">
        <w:t xml:space="preserve">tandard tredjepartslisenser </w:t>
      </w:r>
      <w:r w:rsidRPr="00E40B46">
        <w:t>der K</w:t>
      </w:r>
      <w:r w:rsidR="0030356D">
        <w:t>unden har akseptert at L</w:t>
      </w:r>
      <w:r w:rsidR="00D53119" w:rsidRPr="00E40B46">
        <w:t xml:space="preserve">everandørens ansvar er begrenset her. </w:t>
      </w:r>
      <w:r w:rsidR="00E7023B" w:rsidRPr="00E40B46">
        <w:t xml:space="preserve"> </w:t>
      </w:r>
    </w:p>
    <w:p w:rsidR="00E40B46" w:rsidRDefault="00E40B46" w:rsidP="00667A29"/>
    <w:p w:rsidR="00E40B46" w:rsidRDefault="00E40B46" w:rsidP="00667A29"/>
    <w:sectPr w:rsidR="00E40B46" w:rsidSect="004F27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218" w:rsidRDefault="006C7218" w:rsidP="00FA2605">
      <w:r>
        <w:separator/>
      </w:r>
    </w:p>
  </w:endnote>
  <w:endnote w:type="continuationSeparator" w:id="0">
    <w:p w:rsidR="006C7218" w:rsidRDefault="006C7218" w:rsidP="00F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6D" w:rsidRPr="002D6B0C" w:rsidRDefault="0030356D" w:rsidP="0030356D">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8E5B3C">
      <w:rPr>
        <w:noProof/>
        <w:sz w:val="20"/>
        <w:szCs w:val="20"/>
      </w:rPr>
      <w:t>1</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8E5B3C">
      <w:rPr>
        <w:rStyle w:val="Sidetall"/>
        <w:noProof/>
        <w:sz w:val="20"/>
        <w:szCs w:val="20"/>
      </w:rPr>
      <w:t>16</w:t>
    </w:r>
    <w:r w:rsidRPr="002D6B0C">
      <w:rPr>
        <w:rStyle w:val="Sidetall"/>
        <w:sz w:val="20"/>
        <w:szCs w:val="20"/>
      </w:rPr>
      <w:fldChar w:fldCharType="end"/>
    </w:r>
  </w:p>
  <w:p w:rsidR="0030356D" w:rsidRDefault="0030356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02" w:rsidRDefault="00CB6F02" w:rsidP="00CB6F02">
    <w:pPr>
      <w:pStyle w:val="Topptekst"/>
    </w:pPr>
  </w:p>
  <w:p w:rsidR="00CB6F02" w:rsidRDefault="00CB6F02" w:rsidP="00CB6F02"/>
  <w:p w:rsidR="00CB6F02" w:rsidRPr="002D6B0C" w:rsidRDefault="00CB6F02" w:rsidP="00CB6F02">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8E5B3C">
      <w:rPr>
        <w:noProof/>
        <w:sz w:val="20"/>
        <w:szCs w:val="20"/>
      </w:rPr>
      <w:t>4</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8E5B3C">
      <w:rPr>
        <w:rStyle w:val="Sidetall"/>
        <w:noProof/>
        <w:sz w:val="20"/>
        <w:szCs w:val="20"/>
      </w:rPr>
      <w:t>16</w:t>
    </w:r>
    <w:r w:rsidRPr="002D6B0C">
      <w:rPr>
        <w:rStyle w:val="Sidetall"/>
        <w:sz w:val="20"/>
        <w:szCs w:val="20"/>
      </w:rPr>
      <w:fldChar w:fldCharType="end"/>
    </w:r>
  </w:p>
  <w:p w:rsidR="00CB6F02" w:rsidRDefault="00CB6F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218" w:rsidRDefault="006C7218" w:rsidP="00FA2605">
      <w:r>
        <w:separator/>
      </w:r>
    </w:p>
  </w:footnote>
  <w:footnote w:type="continuationSeparator" w:id="0">
    <w:p w:rsidR="006C7218" w:rsidRDefault="006C7218" w:rsidP="00FA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02" w:rsidRDefault="00CB6F02">
    <w:pPr>
      <w:pStyle w:val="Topptekst"/>
    </w:pPr>
    <w:r>
      <w:rPr>
        <w:rFonts w:ascii="Calibri" w:hAnsi="Calibri"/>
        <w:sz w:val="20"/>
        <w:szCs w:val="20"/>
      </w:rPr>
      <w:t>Veiledende bilag til SSA-D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D160A6"/>
    <w:multiLevelType w:val="hybridMultilevel"/>
    <w:tmpl w:val="1DF0F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5FA8"/>
    <w:rsid w:val="0000354E"/>
    <w:rsid w:val="00004A65"/>
    <w:rsid w:val="000105E5"/>
    <w:rsid w:val="00023D62"/>
    <w:rsid w:val="00024DF6"/>
    <w:rsid w:val="00041B40"/>
    <w:rsid w:val="0004443A"/>
    <w:rsid w:val="0005066F"/>
    <w:rsid w:val="00057282"/>
    <w:rsid w:val="00063592"/>
    <w:rsid w:val="00074C89"/>
    <w:rsid w:val="0007630F"/>
    <w:rsid w:val="000A18D9"/>
    <w:rsid w:val="000A2BF8"/>
    <w:rsid w:val="000A4186"/>
    <w:rsid w:val="000B0A75"/>
    <w:rsid w:val="000C48FA"/>
    <w:rsid w:val="000D085D"/>
    <w:rsid w:val="000D4C94"/>
    <w:rsid w:val="000D674B"/>
    <w:rsid w:val="000F5A46"/>
    <w:rsid w:val="00100B10"/>
    <w:rsid w:val="00110294"/>
    <w:rsid w:val="00116972"/>
    <w:rsid w:val="00132782"/>
    <w:rsid w:val="00146692"/>
    <w:rsid w:val="001509C7"/>
    <w:rsid w:val="001518FA"/>
    <w:rsid w:val="00153591"/>
    <w:rsid w:val="00155CDB"/>
    <w:rsid w:val="001601D2"/>
    <w:rsid w:val="00161AE7"/>
    <w:rsid w:val="001766F8"/>
    <w:rsid w:val="00176BC4"/>
    <w:rsid w:val="001840F9"/>
    <w:rsid w:val="0018781F"/>
    <w:rsid w:val="00190E8C"/>
    <w:rsid w:val="001A090C"/>
    <w:rsid w:val="001A66DC"/>
    <w:rsid w:val="001B25CB"/>
    <w:rsid w:val="001B3054"/>
    <w:rsid w:val="001C206A"/>
    <w:rsid w:val="001C2CB9"/>
    <w:rsid w:val="001C70A4"/>
    <w:rsid w:val="001D5F43"/>
    <w:rsid w:val="001F4C59"/>
    <w:rsid w:val="001F4E9C"/>
    <w:rsid w:val="001F528B"/>
    <w:rsid w:val="0021536C"/>
    <w:rsid w:val="00216FF1"/>
    <w:rsid w:val="002175B3"/>
    <w:rsid w:val="00217E94"/>
    <w:rsid w:val="00235B06"/>
    <w:rsid w:val="00243AE8"/>
    <w:rsid w:val="00244EE2"/>
    <w:rsid w:val="00251C5E"/>
    <w:rsid w:val="00256D95"/>
    <w:rsid w:val="00276677"/>
    <w:rsid w:val="00280966"/>
    <w:rsid w:val="00286124"/>
    <w:rsid w:val="00290705"/>
    <w:rsid w:val="00291F9E"/>
    <w:rsid w:val="00294F14"/>
    <w:rsid w:val="002A0256"/>
    <w:rsid w:val="002C4C75"/>
    <w:rsid w:val="002D2EA1"/>
    <w:rsid w:val="002D5CAC"/>
    <w:rsid w:val="002D600A"/>
    <w:rsid w:val="002F27E1"/>
    <w:rsid w:val="002F650D"/>
    <w:rsid w:val="00301F8C"/>
    <w:rsid w:val="0030356D"/>
    <w:rsid w:val="00303D67"/>
    <w:rsid w:val="0030412D"/>
    <w:rsid w:val="00312BAE"/>
    <w:rsid w:val="00313744"/>
    <w:rsid w:val="0032430E"/>
    <w:rsid w:val="003311FD"/>
    <w:rsid w:val="00331257"/>
    <w:rsid w:val="00332341"/>
    <w:rsid w:val="0034391A"/>
    <w:rsid w:val="00350F2A"/>
    <w:rsid w:val="00352146"/>
    <w:rsid w:val="00352FC1"/>
    <w:rsid w:val="00356CA9"/>
    <w:rsid w:val="003630A1"/>
    <w:rsid w:val="0036754D"/>
    <w:rsid w:val="00377100"/>
    <w:rsid w:val="0038105E"/>
    <w:rsid w:val="003902CE"/>
    <w:rsid w:val="00391C30"/>
    <w:rsid w:val="0039582D"/>
    <w:rsid w:val="003965EC"/>
    <w:rsid w:val="003A252C"/>
    <w:rsid w:val="003B61A7"/>
    <w:rsid w:val="003E20CF"/>
    <w:rsid w:val="003F223B"/>
    <w:rsid w:val="003F35EF"/>
    <w:rsid w:val="00404191"/>
    <w:rsid w:val="004132FC"/>
    <w:rsid w:val="00414C13"/>
    <w:rsid w:val="0042521E"/>
    <w:rsid w:val="0043075C"/>
    <w:rsid w:val="00437F8D"/>
    <w:rsid w:val="00442BEF"/>
    <w:rsid w:val="00445CD3"/>
    <w:rsid w:val="004461AA"/>
    <w:rsid w:val="004538E4"/>
    <w:rsid w:val="004572B0"/>
    <w:rsid w:val="00460B12"/>
    <w:rsid w:val="00461463"/>
    <w:rsid w:val="00470C26"/>
    <w:rsid w:val="00471F8D"/>
    <w:rsid w:val="004761AD"/>
    <w:rsid w:val="0047714B"/>
    <w:rsid w:val="004823D7"/>
    <w:rsid w:val="00484C06"/>
    <w:rsid w:val="00496237"/>
    <w:rsid w:val="004A4666"/>
    <w:rsid w:val="004B5501"/>
    <w:rsid w:val="004D7BA4"/>
    <w:rsid w:val="004F27A1"/>
    <w:rsid w:val="005105C7"/>
    <w:rsid w:val="00510C55"/>
    <w:rsid w:val="00520D86"/>
    <w:rsid w:val="0052356D"/>
    <w:rsid w:val="00527061"/>
    <w:rsid w:val="00533628"/>
    <w:rsid w:val="005349FC"/>
    <w:rsid w:val="00534ED3"/>
    <w:rsid w:val="00535153"/>
    <w:rsid w:val="00535587"/>
    <w:rsid w:val="00546376"/>
    <w:rsid w:val="0054671B"/>
    <w:rsid w:val="0055009D"/>
    <w:rsid w:val="0055743F"/>
    <w:rsid w:val="00567788"/>
    <w:rsid w:val="00571447"/>
    <w:rsid w:val="00574395"/>
    <w:rsid w:val="005744E5"/>
    <w:rsid w:val="00574D1A"/>
    <w:rsid w:val="00580F10"/>
    <w:rsid w:val="00581ACA"/>
    <w:rsid w:val="00586A64"/>
    <w:rsid w:val="00590A12"/>
    <w:rsid w:val="00593E78"/>
    <w:rsid w:val="005A30DC"/>
    <w:rsid w:val="005A6D31"/>
    <w:rsid w:val="005B0C5B"/>
    <w:rsid w:val="005D32C7"/>
    <w:rsid w:val="005D7B37"/>
    <w:rsid w:val="005E2F63"/>
    <w:rsid w:val="005E492E"/>
    <w:rsid w:val="005F5B02"/>
    <w:rsid w:val="005F6EF5"/>
    <w:rsid w:val="00606495"/>
    <w:rsid w:val="00607ECF"/>
    <w:rsid w:val="00625DE6"/>
    <w:rsid w:val="00635B62"/>
    <w:rsid w:val="00642A7E"/>
    <w:rsid w:val="00644692"/>
    <w:rsid w:val="00644AA8"/>
    <w:rsid w:val="00652802"/>
    <w:rsid w:val="00667A29"/>
    <w:rsid w:val="00670347"/>
    <w:rsid w:val="00673B25"/>
    <w:rsid w:val="00676669"/>
    <w:rsid w:val="00691760"/>
    <w:rsid w:val="00691C87"/>
    <w:rsid w:val="00694A39"/>
    <w:rsid w:val="0069569E"/>
    <w:rsid w:val="006C61F8"/>
    <w:rsid w:val="006C7218"/>
    <w:rsid w:val="006D08E6"/>
    <w:rsid w:val="006D39AB"/>
    <w:rsid w:val="006D4E81"/>
    <w:rsid w:val="006E7EF1"/>
    <w:rsid w:val="006F7924"/>
    <w:rsid w:val="00703567"/>
    <w:rsid w:val="007137EF"/>
    <w:rsid w:val="00723BBF"/>
    <w:rsid w:val="00734F14"/>
    <w:rsid w:val="00752441"/>
    <w:rsid w:val="00763DDB"/>
    <w:rsid w:val="00773271"/>
    <w:rsid w:val="0078119B"/>
    <w:rsid w:val="00797F9E"/>
    <w:rsid w:val="007A4324"/>
    <w:rsid w:val="007A4F98"/>
    <w:rsid w:val="007B229F"/>
    <w:rsid w:val="007B37B4"/>
    <w:rsid w:val="007B7DA0"/>
    <w:rsid w:val="007C1436"/>
    <w:rsid w:val="007C1EA6"/>
    <w:rsid w:val="007C7157"/>
    <w:rsid w:val="007D37F4"/>
    <w:rsid w:val="007D45A6"/>
    <w:rsid w:val="007D6626"/>
    <w:rsid w:val="007D76FD"/>
    <w:rsid w:val="00800A9D"/>
    <w:rsid w:val="0081012F"/>
    <w:rsid w:val="008151FC"/>
    <w:rsid w:val="0082695D"/>
    <w:rsid w:val="0083055A"/>
    <w:rsid w:val="00832CE6"/>
    <w:rsid w:val="00833442"/>
    <w:rsid w:val="00835873"/>
    <w:rsid w:val="0083762B"/>
    <w:rsid w:val="008472FF"/>
    <w:rsid w:val="00847EBF"/>
    <w:rsid w:val="00850066"/>
    <w:rsid w:val="008510FC"/>
    <w:rsid w:val="0085190D"/>
    <w:rsid w:val="0086348E"/>
    <w:rsid w:val="008815C2"/>
    <w:rsid w:val="00882DB3"/>
    <w:rsid w:val="00892FB5"/>
    <w:rsid w:val="00896F25"/>
    <w:rsid w:val="008A131F"/>
    <w:rsid w:val="008B396B"/>
    <w:rsid w:val="008B4115"/>
    <w:rsid w:val="008B44FA"/>
    <w:rsid w:val="008B544C"/>
    <w:rsid w:val="008C7EBB"/>
    <w:rsid w:val="008E147A"/>
    <w:rsid w:val="008E20A2"/>
    <w:rsid w:val="008E5B3C"/>
    <w:rsid w:val="008E5F2B"/>
    <w:rsid w:val="008F7D62"/>
    <w:rsid w:val="0090196D"/>
    <w:rsid w:val="00903AF5"/>
    <w:rsid w:val="0090420C"/>
    <w:rsid w:val="0091226A"/>
    <w:rsid w:val="00912341"/>
    <w:rsid w:val="00914A92"/>
    <w:rsid w:val="0091617A"/>
    <w:rsid w:val="0092165C"/>
    <w:rsid w:val="00922E09"/>
    <w:rsid w:val="009511F1"/>
    <w:rsid w:val="0095326F"/>
    <w:rsid w:val="00956D14"/>
    <w:rsid w:val="00956DC8"/>
    <w:rsid w:val="00962C2C"/>
    <w:rsid w:val="00965690"/>
    <w:rsid w:val="0097737E"/>
    <w:rsid w:val="00986B1C"/>
    <w:rsid w:val="00995F5E"/>
    <w:rsid w:val="009A2B44"/>
    <w:rsid w:val="009B27F8"/>
    <w:rsid w:val="009B4BA5"/>
    <w:rsid w:val="009D19F4"/>
    <w:rsid w:val="009D207E"/>
    <w:rsid w:val="009D6D40"/>
    <w:rsid w:val="009E0497"/>
    <w:rsid w:val="009E5DDA"/>
    <w:rsid w:val="009F115E"/>
    <w:rsid w:val="009F1587"/>
    <w:rsid w:val="009F1A52"/>
    <w:rsid w:val="009F1DCF"/>
    <w:rsid w:val="009F3714"/>
    <w:rsid w:val="00A03259"/>
    <w:rsid w:val="00A1313C"/>
    <w:rsid w:val="00A15FA8"/>
    <w:rsid w:val="00A26E79"/>
    <w:rsid w:val="00A329D4"/>
    <w:rsid w:val="00A35DA8"/>
    <w:rsid w:val="00A37D8C"/>
    <w:rsid w:val="00A453DE"/>
    <w:rsid w:val="00A45BC8"/>
    <w:rsid w:val="00A511AF"/>
    <w:rsid w:val="00A54CBB"/>
    <w:rsid w:val="00A57686"/>
    <w:rsid w:val="00A57AE2"/>
    <w:rsid w:val="00A61331"/>
    <w:rsid w:val="00A62595"/>
    <w:rsid w:val="00A65F70"/>
    <w:rsid w:val="00A674D0"/>
    <w:rsid w:val="00A72F25"/>
    <w:rsid w:val="00A75935"/>
    <w:rsid w:val="00A76510"/>
    <w:rsid w:val="00A76B70"/>
    <w:rsid w:val="00A771D9"/>
    <w:rsid w:val="00A822F1"/>
    <w:rsid w:val="00A836D9"/>
    <w:rsid w:val="00A90F9B"/>
    <w:rsid w:val="00A93FBD"/>
    <w:rsid w:val="00A9587A"/>
    <w:rsid w:val="00AA2D25"/>
    <w:rsid w:val="00AB161E"/>
    <w:rsid w:val="00AB27DD"/>
    <w:rsid w:val="00AB3561"/>
    <w:rsid w:val="00AB435B"/>
    <w:rsid w:val="00AB6827"/>
    <w:rsid w:val="00AC4960"/>
    <w:rsid w:val="00AC6DAE"/>
    <w:rsid w:val="00AD59E2"/>
    <w:rsid w:val="00AD5FD6"/>
    <w:rsid w:val="00AF38D5"/>
    <w:rsid w:val="00B05D21"/>
    <w:rsid w:val="00B172D5"/>
    <w:rsid w:val="00B21572"/>
    <w:rsid w:val="00B3445D"/>
    <w:rsid w:val="00B34477"/>
    <w:rsid w:val="00B423F2"/>
    <w:rsid w:val="00B565CF"/>
    <w:rsid w:val="00B64E0D"/>
    <w:rsid w:val="00B67BE8"/>
    <w:rsid w:val="00B91816"/>
    <w:rsid w:val="00BB2F72"/>
    <w:rsid w:val="00BC69A5"/>
    <w:rsid w:val="00BD1875"/>
    <w:rsid w:val="00BE6888"/>
    <w:rsid w:val="00BE7D13"/>
    <w:rsid w:val="00BF2E4A"/>
    <w:rsid w:val="00C04948"/>
    <w:rsid w:val="00C060F9"/>
    <w:rsid w:val="00C133BD"/>
    <w:rsid w:val="00C20596"/>
    <w:rsid w:val="00C2109D"/>
    <w:rsid w:val="00C3147F"/>
    <w:rsid w:val="00C32499"/>
    <w:rsid w:val="00C34DED"/>
    <w:rsid w:val="00C36301"/>
    <w:rsid w:val="00C4030D"/>
    <w:rsid w:val="00C435DF"/>
    <w:rsid w:val="00C43830"/>
    <w:rsid w:val="00C54DDF"/>
    <w:rsid w:val="00C60018"/>
    <w:rsid w:val="00C63DAB"/>
    <w:rsid w:val="00C73BBC"/>
    <w:rsid w:val="00C76CF6"/>
    <w:rsid w:val="00C804A6"/>
    <w:rsid w:val="00C837B3"/>
    <w:rsid w:val="00C86438"/>
    <w:rsid w:val="00C950F9"/>
    <w:rsid w:val="00CA1E83"/>
    <w:rsid w:val="00CB1C68"/>
    <w:rsid w:val="00CB6F02"/>
    <w:rsid w:val="00CC45B9"/>
    <w:rsid w:val="00CC7518"/>
    <w:rsid w:val="00CD10DC"/>
    <w:rsid w:val="00CD59AC"/>
    <w:rsid w:val="00CE06F1"/>
    <w:rsid w:val="00CE0813"/>
    <w:rsid w:val="00D0467E"/>
    <w:rsid w:val="00D171E5"/>
    <w:rsid w:val="00D271A1"/>
    <w:rsid w:val="00D3611A"/>
    <w:rsid w:val="00D40B36"/>
    <w:rsid w:val="00D453A2"/>
    <w:rsid w:val="00D45A49"/>
    <w:rsid w:val="00D530A6"/>
    <w:rsid w:val="00D53119"/>
    <w:rsid w:val="00D5593C"/>
    <w:rsid w:val="00D64065"/>
    <w:rsid w:val="00D640E8"/>
    <w:rsid w:val="00D85AFB"/>
    <w:rsid w:val="00DA7FAD"/>
    <w:rsid w:val="00DB633C"/>
    <w:rsid w:val="00DC315B"/>
    <w:rsid w:val="00DC74B5"/>
    <w:rsid w:val="00DD3019"/>
    <w:rsid w:val="00DD33A3"/>
    <w:rsid w:val="00DE5EE2"/>
    <w:rsid w:val="00DF1331"/>
    <w:rsid w:val="00DF321B"/>
    <w:rsid w:val="00DF7AA5"/>
    <w:rsid w:val="00E01424"/>
    <w:rsid w:val="00E03771"/>
    <w:rsid w:val="00E068E1"/>
    <w:rsid w:val="00E16968"/>
    <w:rsid w:val="00E26AF5"/>
    <w:rsid w:val="00E36E05"/>
    <w:rsid w:val="00E40B46"/>
    <w:rsid w:val="00E40D9F"/>
    <w:rsid w:val="00E5048E"/>
    <w:rsid w:val="00E7023B"/>
    <w:rsid w:val="00E70F50"/>
    <w:rsid w:val="00E73194"/>
    <w:rsid w:val="00E73EF8"/>
    <w:rsid w:val="00E74852"/>
    <w:rsid w:val="00E76CA6"/>
    <w:rsid w:val="00E844BF"/>
    <w:rsid w:val="00E87D3A"/>
    <w:rsid w:val="00E964D6"/>
    <w:rsid w:val="00E96B22"/>
    <w:rsid w:val="00E97F60"/>
    <w:rsid w:val="00EA1848"/>
    <w:rsid w:val="00EA6EC3"/>
    <w:rsid w:val="00EB262F"/>
    <w:rsid w:val="00EB6707"/>
    <w:rsid w:val="00EC4F65"/>
    <w:rsid w:val="00EC6F34"/>
    <w:rsid w:val="00ED62DE"/>
    <w:rsid w:val="00ED693F"/>
    <w:rsid w:val="00EE747E"/>
    <w:rsid w:val="00EF2341"/>
    <w:rsid w:val="00F012DB"/>
    <w:rsid w:val="00F34495"/>
    <w:rsid w:val="00F41079"/>
    <w:rsid w:val="00F62F12"/>
    <w:rsid w:val="00F6319E"/>
    <w:rsid w:val="00F6381A"/>
    <w:rsid w:val="00F66E57"/>
    <w:rsid w:val="00F70121"/>
    <w:rsid w:val="00F73062"/>
    <w:rsid w:val="00F77468"/>
    <w:rsid w:val="00F80414"/>
    <w:rsid w:val="00F826AF"/>
    <w:rsid w:val="00F971A1"/>
    <w:rsid w:val="00FA2605"/>
    <w:rsid w:val="00FB174C"/>
    <w:rsid w:val="00FB4B38"/>
    <w:rsid w:val="00FC614F"/>
    <w:rsid w:val="00FC6E6F"/>
    <w:rsid w:val="00FC7396"/>
    <w:rsid w:val="00FD762D"/>
    <w:rsid w:val="00FE0E9B"/>
    <w:rsid w:val="00FE1F4D"/>
    <w:rsid w:val="00FE3C44"/>
    <w:rsid w:val="00FE576B"/>
    <w:rsid w:val="00FF18D2"/>
    <w:rsid w:val="00FF1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nb-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5FA8"/>
    <w:rPr>
      <w:rFonts w:eastAsia="Times New Roman"/>
      <w:sz w:val="22"/>
      <w:szCs w:val="24"/>
    </w:rPr>
  </w:style>
  <w:style w:type="paragraph" w:styleId="Overskrift1">
    <w:name w:val="heading 1"/>
    <w:basedOn w:val="Normal"/>
    <w:next w:val="Normal"/>
    <w:link w:val="Overskrift1Tegn"/>
    <w:qFormat/>
    <w:rsid w:val="00F62F12"/>
    <w:pPr>
      <w:outlineLvl w:val="0"/>
    </w:pPr>
    <w:rPr>
      <w:rFonts w:cs="Arial"/>
      <w:sz w:val="36"/>
      <w:szCs w:val="36"/>
    </w:rPr>
  </w:style>
  <w:style w:type="paragraph" w:styleId="Overskrift2">
    <w:name w:val="heading 2"/>
    <w:basedOn w:val="Normal"/>
    <w:next w:val="Normal"/>
    <w:link w:val="Overskrift2Tegn"/>
    <w:unhideWhenUsed/>
    <w:qFormat/>
    <w:rsid w:val="00CB6F02"/>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676669"/>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uiPriority w:val="9"/>
    <w:unhideWhenUsed/>
    <w:qFormat/>
    <w:rsid w:val="00676669"/>
    <w:pPr>
      <w:keepNext/>
      <w:spacing w:before="240" w:after="60"/>
      <w:outlineLvl w:val="3"/>
    </w:pPr>
    <w:rPr>
      <w:rFonts w:ascii="Calibri" w:hAnsi="Calibr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eastAsia="Times New Roman"/>
      <w:b/>
      <w:sz w:val="24"/>
      <w:szCs w:val="24"/>
    </w:rPr>
  </w:style>
  <w:style w:type="paragraph" w:styleId="Listeavsnitt">
    <w:name w:val="List Paragraph"/>
    <w:basedOn w:val="Normal"/>
    <w:uiPriority w:val="34"/>
    <w:qFormat/>
    <w:rsid w:val="00DC315B"/>
    <w:pPr>
      <w:ind w:left="720"/>
      <w:contextualSpacing/>
    </w:pPr>
  </w:style>
  <w:style w:type="character" w:customStyle="1" w:styleId="Overskrift1Tegn">
    <w:name w:val="Overskrift 1 Tegn"/>
    <w:link w:val="Overskrift1"/>
    <w:rsid w:val="00F62F12"/>
    <w:rPr>
      <w:rFonts w:eastAsia="Times New Roman"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customStyle="1" w:styleId="kule1">
    <w:name w:val="kule 1"/>
    <w:basedOn w:val="Normal"/>
    <w:rsid w:val="00041B40"/>
    <w:pPr>
      <w:widowControl w:val="0"/>
      <w:numPr>
        <w:numId w:val="2"/>
      </w:numPr>
      <w:autoSpaceDE w:val="0"/>
      <w:autoSpaceDN w:val="0"/>
      <w:adjustRightInd w:val="0"/>
      <w:spacing w:after="60"/>
    </w:pPr>
    <w:rPr>
      <w:rFonts w:cs="Arial"/>
      <w:szCs w:val="22"/>
    </w:rPr>
  </w:style>
  <w:style w:type="character" w:customStyle="1" w:styleId="Heading1Char">
    <w:name w:val="Heading 1 Char"/>
    <w:rsid w:val="00691760"/>
    <w:rPr>
      <w:rFonts w:ascii="Cambria" w:hAnsi="Cambria" w:cs="Cambria"/>
      <w:b/>
      <w:bCs/>
      <w:kern w:val="32"/>
      <w:sz w:val="32"/>
      <w:szCs w:val="32"/>
    </w:rPr>
  </w:style>
  <w:style w:type="paragraph" w:styleId="Topptekst">
    <w:name w:val="header"/>
    <w:basedOn w:val="Normal"/>
    <w:link w:val="TopptekstTegn"/>
    <w:uiPriority w:val="99"/>
    <w:unhideWhenUsed/>
    <w:rsid w:val="00FA2605"/>
    <w:pPr>
      <w:tabs>
        <w:tab w:val="center" w:pos="4536"/>
        <w:tab w:val="right" w:pos="9072"/>
      </w:tabs>
    </w:pPr>
  </w:style>
  <w:style w:type="character" w:customStyle="1" w:styleId="TopptekstTegn">
    <w:name w:val="Topptekst Tegn"/>
    <w:link w:val="Topptekst"/>
    <w:uiPriority w:val="99"/>
    <w:rsid w:val="00FA2605"/>
    <w:rPr>
      <w:rFonts w:eastAsia="Times New Roman"/>
      <w:lang w:eastAsia="nb-NO"/>
    </w:rPr>
  </w:style>
  <w:style w:type="paragraph" w:styleId="Bunntekst">
    <w:name w:val="footer"/>
    <w:basedOn w:val="Normal"/>
    <w:link w:val="BunntekstTegn"/>
    <w:uiPriority w:val="99"/>
    <w:unhideWhenUsed/>
    <w:rsid w:val="00FA2605"/>
    <w:pPr>
      <w:tabs>
        <w:tab w:val="center" w:pos="4536"/>
        <w:tab w:val="right" w:pos="9072"/>
      </w:tabs>
    </w:pPr>
  </w:style>
  <w:style w:type="character" w:customStyle="1" w:styleId="BunntekstTegn">
    <w:name w:val="Bunntekst Tegn"/>
    <w:link w:val="Bunntekst"/>
    <w:uiPriority w:val="99"/>
    <w:rsid w:val="00FA2605"/>
    <w:rPr>
      <w:rFonts w:eastAsia="Times New Roman"/>
      <w:lang w:eastAsia="nb-NO"/>
    </w:rPr>
  </w:style>
  <w:style w:type="character" w:customStyle="1" w:styleId="Overskrift4Tegn">
    <w:name w:val="Overskrift 4 Tegn"/>
    <w:link w:val="Overskrift4"/>
    <w:uiPriority w:val="9"/>
    <w:rsid w:val="00676669"/>
    <w:rPr>
      <w:rFonts w:ascii="Calibri" w:eastAsia="Times New Roman" w:hAnsi="Calibri" w:cs="Times New Roman"/>
      <w:b/>
      <w:bCs/>
      <w:sz w:val="28"/>
      <w:szCs w:val="28"/>
    </w:rPr>
  </w:style>
  <w:style w:type="character" w:customStyle="1" w:styleId="Overskrift3Tegn">
    <w:name w:val="Overskrift 3 Tegn"/>
    <w:link w:val="Overskrift3"/>
    <w:uiPriority w:val="9"/>
    <w:rsid w:val="00676669"/>
    <w:rPr>
      <w:rFonts w:ascii="Calibri Light" w:eastAsia="Times New Roman" w:hAnsi="Calibri Light" w:cs="Times New Roman"/>
      <w:b/>
      <w:bCs/>
      <w:sz w:val="26"/>
      <w:szCs w:val="26"/>
    </w:rPr>
  </w:style>
  <w:style w:type="character" w:customStyle="1" w:styleId="Overskrift2Tegn">
    <w:name w:val="Overskrift 2 Tegn"/>
    <w:link w:val="Overskrift2"/>
    <w:rsid w:val="00CB6F02"/>
    <w:rPr>
      <w:rFonts w:ascii="Cambria" w:eastAsia="Times New Roman" w:hAnsi="Cambria"/>
      <w:b/>
      <w:bCs/>
      <w:sz w:val="26"/>
      <w:szCs w:val="26"/>
    </w:rPr>
  </w:style>
  <w:style w:type="paragraph" w:customStyle="1" w:styleId="nummerertliste1">
    <w:name w:val="nummerert liste 1"/>
    <w:basedOn w:val="Normal"/>
    <w:rsid w:val="00C43830"/>
    <w:pPr>
      <w:numPr>
        <w:numId w:val="4"/>
      </w:numPr>
      <w:spacing w:after="180"/>
    </w:pPr>
    <w:rPr>
      <w:rFonts w:cs="Arial"/>
      <w:szCs w:val="22"/>
    </w:rPr>
  </w:style>
  <w:style w:type="paragraph" w:customStyle="1" w:styleId="Bokstavliste2">
    <w:name w:val="Bokstavliste 2"/>
    <w:basedOn w:val="Normal"/>
    <w:rsid w:val="00C43830"/>
    <w:pPr>
      <w:keepLines/>
      <w:widowControl w:val="0"/>
      <w:numPr>
        <w:ilvl w:val="1"/>
        <w:numId w:val="4"/>
      </w:numPr>
      <w:spacing w:after="60"/>
    </w:pPr>
    <w:rPr>
      <w:rFonts w:cs="Arial"/>
      <w:szCs w:val="22"/>
    </w:rPr>
  </w:style>
  <w:style w:type="paragraph" w:styleId="Tittel">
    <w:name w:val="Title"/>
    <w:basedOn w:val="Normal"/>
    <w:next w:val="Normal"/>
    <w:link w:val="TittelTegn"/>
    <w:uiPriority w:val="10"/>
    <w:qFormat/>
    <w:rsid w:val="00F62F12"/>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F62F12"/>
    <w:rPr>
      <w:rFonts w:ascii="Calibri Light" w:eastAsia="Times New Roman" w:hAnsi="Calibri Light"/>
      <w:b/>
      <w:bCs/>
      <w:kern w:val="28"/>
      <w:sz w:val="40"/>
      <w:szCs w:val="40"/>
    </w:rPr>
  </w:style>
  <w:style w:type="paragraph" w:styleId="INNH1">
    <w:name w:val="toc 1"/>
    <w:basedOn w:val="Normal"/>
    <w:next w:val="Normal"/>
    <w:autoRedefine/>
    <w:uiPriority w:val="39"/>
    <w:unhideWhenUsed/>
    <w:rsid w:val="00256D95"/>
    <w:pPr>
      <w:tabs>
        <w:tab w:val="right" w:leader="dot" w:pos="9062"/>
      </w:tabs>
      <w:spacing w:after="60"/>
    </w:pPr>
  </w:style>
  <w:style w:type="character" w:styleId="Hyperkobling">
    <w:name w:val="Hyperlink"/>
    <w:uiPriority w:val="99"/>
    <w:unhideWhenUsed/>
    <w:rsid w:val="00F62F12"/>
    <w:rPr>
      <w:color w:val="0563C1"/>
      <w:u w:val="single"/>
    </w:rPr>
  </w:style>
  <w:style w:type="character" w:styleId="Sidetall">
    <w:name w:val="page number"/>
    <w:semiHidden/>
    <w:rsid w:val="00CB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1745">
      <w:bodyDiv w:val="1"/>
      <w:marLeft w:val="0"/>
      <w:marRight w:val="0"/>
      <w:marTop w:val="0"/>
      <w:marBottom w:val="0"/>
      <w:divBdr>
        <w:top w:val="none" w:sz="0" w:space="0" w:color="auto"/>
        <w:left w:val="none" w:sz="0" w:space="0" w:color="auto"/>
        <w:bottom w:val="none" w:sz="0" w:space="0" w:color="auto"/>
        <w:right w:val="none" w:sz="0" w:space="0" w:color="auto"/>
      </w:divBdr>
    </w:div>
    <w:div w:id="206571049">
      <w:bodyDiv w:val="1"/>
      <w:marLeft w:val="0"/>
      <w:marRight w:val="0"/>
      <w:marTop w:val="0"/>
      <w:marBottom w:val="0"/>
      <w:divBdr>
        <w:top w:val="none" w:sz="0" w:space="0" w:color="auto"/>
        <w:left w:val="none" w:sz="0" w:space="0" w:color="auto"/>
        <w:bottom w:val="none" w:sz="0" w:space="0" w:color="auto"/>
        <w:right w:val="none" w:sz="0" w:space="0" w:color="auto"/>
      </w:divBdr>
    </w:div>
    <w:div w:id="216863752">
      <w:bodyDiv w:val="1"/>
      <w:marLeft w:val="0"/>
      <w:marRight w:val="0"/>
      <w:marTop w:val="0"/>
      <w:marBottom w:val="0"/>
      <w:divBdr>
        <w:top w:val="none" w:sz="0" w:space="0" w:color="auto"/>
        <w:left w:val="none" w:sz="0" w:space="0" w:color="auto"/>
        <w:bottom w:val="none" w:sz="0" w:space="0" w:color="auto"/>
        <w:right w:val="none" w:sz="0" w:space="0" w:color="auto"/>
      </w:divBdr>
    </w:div>
    <w:div w:id="227809619">
      <w:bodyDiv w:val="1"/>
      <w:marLeft w:val="0"/>
      <w:marRight w:val="0"/>
      <w:marTop w:val="0"/>
      <w:marBottom w:val="0"/>
      <w:divBdr>
        <w:top w:val="none" w:sz="0" w:space="0" w:color="auto"/>
        <w:left w:val="none" w:sz="0" w:space="0" w:color="auto"/>
        <w:bottom w:val="none" w:sz="0" w:space="0" w:color="auto"/>
        <w:right w:val="none" w:sz="0" w:space="0" w:color="auto"/>
      </w:divBdr>
    </w:div>
    <w:div w:id="305740511">
      <w:bodyDiv w:val="1"/>
      <w:marLeft w:val="0"/>
      <w:marRight w:val="0"/>
      <w:marTop w:val="0"/>
      <w:marBottom w:val="0"/>
      <w:divBdr>
        <w:top w:val="none" w:sz="0" w:space="0" w:color="auto"/>
        <w:left w:val="none" w:sz="0" w:space="0" w:color="auto"/>
        <w:bottom w:val="none" w:sz="0" w:space="0" w:color="auto"/>
        <w:right w:val="none" w:sz="0" w:space="0" w:color="auto"/>
      </w:divBdr>
    </w:div>
    <w:div w:id="372465638">
      <w:bodyDiv w:val="1"/>
      <w:marLeft w:val="0"/>
      <w:marRight w:val="0"/>
      <w:marTop w:val="0"/>
      <w:marBottom w:val="0"/>
      <w:divBdr>
        <w:top w:val="none" w:sz="0" w:space="0" w:color="auto"/>
        <w:left w:val="none" w:sz="0" w:space="0" w:color="auto"/>
        <w:bottom w:val="none" w:sz="0" w:space="0" w:color="auto"/>
        <w:right w:val="none" w:sz="0" w:space="0" w:color="auto"/>
      </w:divBdr>
    </w:div>
    <w:div w:id="455682194">
      <w:bodyDiv w:val="1"/>
      <w:marLeft w:val="0"/>
      <w:marRight w:val="0"/>
      <w:marTop w:val="0"/>
      <w:marBottom w:val="0"/>
      <w:divBdr>
        <w:top w:val="none" w:sz="0" w:space="0" w:color="auto"/>
        <w:left w:val="none" w:sz="0" w:space="0" w:color="auto"/>
        <w:bottom w:val="none" w:sz="0" w:space="0" w:color="auto"/>
        <w:right w:val="none" w:sz="0" w:space="0" w:color="auto"/>
      </w:divBdr>
    </w:div>
    <w:div w:id="572466739">
      <w:bodyDiv w:val="1"/>
      <w:marLeft w:val="0"/>
      <w:marRight w:val="0"/>
      <w:marTop w:val="0"/>
      <w:marBottom w:val="0"/>
      <w:divBdr>
        <w:top w:val="none" w:sz="0" w:space="0" w:color="auto"/>
        <w:left w:val="none" w:sz="0" w:space="0" w:color="auto"/>
        <w:bottom w:val="none" w:sz="0" w:space="0" w:color="auto"/>
        <w:right w:val="none" w:sz="0" w:space="0" w:color="auto"/>
      </w:divBdr>
    </w:div>
    <w:div w:id="597450386">
      <w:bodyDiv w:val="1"/>
      <w:marLeft w:val="0"/>
      <w:marRight w:val="0"/>
      <w:marTop w:val="0"/>
      <w:marBottom w:val="0"/>
      <w:divBdr>
        <w:top w:val="none" w:sz="0" w:space="0" w:color="auto"/>
        <w:left w:val="none" w:sz="0" w:space="0" w:color="auto"/>
        <w:bottom w:val="none" w:sz="0" w:space="0" w:color="auto"/>
        <w:right w:val="none" w:sz="0" w:space="0" w:color="auto"/>
      </w:divBdr>
    </w:div>
    <w:div w:id="666664796">
      <w:bodyDiv w:val="1"/>
      <w:marLeft w:val="0"/>
      <w:marRight w:val="0"/>
      <w:marTop w:val="0"/>
      <w:marBottom w:val="0"/>
      <w:divBdr>
        <w:top w:val="none" w:sz="0" w:space="0" w:color="auto"/>
        <w:left w:val="none" w:sz="0" w:space="0" w:color="auto"/>
        <w:bottom w:val="none" w:sz="0" w:space="0" w:color="auto"/>
        <w:right w:val="none" w:sz="0" w:space="0" w:color="auto"/>
      </w:divBdr>
    </w:div>
    <w:div w:id="726951893">
      <w:bodyDiv w:val="1"/>
      <w:marLeft w:val="0"/>
      <w:marRight w:val="0"/>
      <w:marTop w:val="0"/>
      <w:marBottom w:val="0"/>
      <w:divBdr>
        <w:top w:val="none" w:sz="0" w:space="0" w:color="auto"/>
        <w:left w:val="none" w:sz="0" w:space="0" w:color="auto"/>
        <w:bottom w:val="none" w:sz="0" w:space="0" w:color="auto"/>
        <w:right w:val="none" w:sz="0" w:space="0" w:color="auto"/>
      </w:divBdr>
    </w:div>
    <w:div w:id="778178689">
      <w:bodyDiv w:val="1"/>
      <w:marLeft w:val="0"/>
      <w:marRight w:val="0"/>
      <w:marTop w:val="0"/>
      <w:marBottom w:val="0"/>
      <w:divBdr>
        <w:top w:val="none" w:sz="0" w:space="0" w:color="auto"/>
        <w:left w:val="none" w:sz="0" w:space="0" w:color="auto"/>
        <w:bottom w:val="none" w:sz="0" w:space="0" w:color="auto"/>
        <w:right w:val="none" w:sz="0" w:space="0" w:color="auto"/>
      </w:divBdr>
    </w:div>
    <w:div w:id="902525520">
      <w:bodyDiv w:val="1"/>
      <w:marLeft w:val="0"/>
      <w:marRight w:val="0"/>
      <w:marTop w:val="0"/>
      <w:marBottom w:val="0"/>
      <w:divBdr>
        <w:top w:val="none" w:sz="0" w:space="0" w:color="auto"/>
        <w:left w:val="none" w:sz="0" w:space="0" w:color="auto"/>
        <w:bottom w:val="none" w:sz="0" w:space="0" w:color="auto"/>
        <w:right w:val="none" w:sz="0" w:space="0" w:color="auto"/>
      </w:divBdr>
    </w:div>
    <w:div w:id="909969393">
      <w:bodyDiv w:val="1"/>
      <w:marLeft w:val="0"/>
      <w:marRight w:val="0"/>
      <w:marTop w:val="0"/>
      <w:marBottom w:val="0"/>
      <w:divBdr>
        <w:top w:val="none" w:sz="0" w:space="0" w:color="auto"/>
        <w:left w:val="none" w:sz="0" w:space="0" w:color="auto"/>
        <w:bottom w:val="none" w:sz="0" w:space="0" w:color="auto"/>
        <w:right w:val="none" w:sz="0" w:space="0" w:color="auto"/>
      </w:divBdr>
      <w:divsChild>
        <w:div w:id="1326978344">
          <w:marLeft w:val="0"/>
          <w:marRight w:val="0"/>
          <w:marTop w:val="0"/>
          <w:marBottom w:val="0"/>
          <w:divBdr>
            <w:top w:val="none" w:sz="0" w:space="0" w:color="auto"/>
            <w:left w:val="none" w:sz="0" w:space="0" w:color="auto"/>
            <w:bottom w:val="none" w:sz="0" w:space="0" w:color="auto"/>
            <w:right w:val="none" w:sz="0" w:space="0" w:color="auto"/>
          </w:divBdr>
          <w:divsChild>
            <w:div w:id="13389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74">
      <w:bodyDiv w:val="1"/>
      <w:marLeft w:val="0"/>
      <w:marRight w:val="0"/>
      <w:marTop w:val="0"/>
      <w:marBottom w:val="0"/>
      <w:divBdr>
        <w:top w:val="none" w:sz="0" w:space="0" w:color="auto"/>
        <w:left w:val="none" w:sz="0" w:space="0" w:color="auto"/>
        <w:bottom w:val="none" w:sz="0" w:space="0" w:color="auto"/>
        <w:right w:val="none" w:sz="0" w:space="0" w:color="auto"/>
      </w:divBdr>
    </w:div>
    <w:div w:id="1000353304">
      <w:bodyDiv w:val="1"/>
      <w:marLeft w:val="0"/>
      <w:marRight w:val="0"/>
      <w:marTop w:val="0"/>
      <w:marBottom w:val="0"/>
      <w:divBdr>
        <w:top w:val="none" w:sz="0" w:space="0" w:color="auto"/>
        <w:left w:val="none" w:sz="0" w:space="0" w:color="auto"/>
        <w:bottom w:val="none" w:sz="0" w:space="0" w:color="auto"/>
        <w:right w:val="none" w:sz="0" w:space="0" w:color="auto"/>
      </w:divBdr>
    </w:div>
    <w:div w:id="1202130195">
      <w:bodyDiv w:val="1"/>
      <w:marLeft w:val="0"/>
      <w:marRight w:val="0"/>
      <w:marTop w:val="0"/>
      <w:marBottom w:val="0"/>
      <w:divBdr>
        <w:top w:val="none" w:sz="0" w:space="0" w:color="auto"/>
        <w:left w:val="none" w:sz="0" w:space="0" w:color="auto"/>
        <w:bottom w:val="none" w:sz="0" w:space="0" w:color="auto"/>
        <w:right w:val="none" w:sz="0" w:space="0" w:color="auto"/>
      </w:divBdr>
    </w:div>
    <w:div w:id="1328897220">
      <w:bodyDiv w:val="1"/>
      <w:marLeft w:val="0"/>
      <w:marRight w:val="0"/>
      <w:marTop w:val="0"/>
      <w:marBottom w:val="0"/>
      <w:divBdr>
        <w:top w:val="none" w:sz="0" w:space="0" w:color="auto"/>
        <w:left w:val="none" w:sz="0" w:space="0" w:color="auto"/>
        <w:bottom w:val="none" w:sz="0" w:space="0" w:color="auto"/>
        <w:right w:val="none" w:sz="0" w:space="0" w:color="auto"/>
      </w:divBdr>
    </w:div>
    <w:div w:id="1409882742">
      <w:bodyDiv w:val="1"/>
      <w:marLeft w:val="0"/>
      <w:marRight w:val="0"/>
      <w:marTop w:val="0"/>
      <w:marBottom w:val="0"/>
      <w:divBdr>
        <w:top w:val="none" w:sz="0" w:space="0" w:color="auto"/>
        <w:left w:val="none" w:sz="0" w:space="0" w:color="auto"/>
        <w:bottom w:val="none" w:sz="0" w:space="0" w:color="auto"/>
        <w:right w:val="none" w:sz="0" w:space="0" w:color="auto"/>
      </w:divBdr>
    </w:div>
    <w:div w:id="1509246413">
      <w:bodyDiv w:val="1"/>
      <w:marLeft w:val="0"/>
      <w:marRight w:val="0"/>
      <w:marTop w:val="0"/>
      <w:marBottom w:val="0"/>
      <w:divBdr>
        <w:top w:val="none" w:sz="0" w:space="0" w:color="auto"/>
        <w:left w:val="none" w:sz="0" w:space="0" w:color="auto"/>
        <w:bottom w:val="none" w:sz="0" w:space="0" w:color="auto"/>
        <w:right w:val="none" w:sz="0" w:space="0" w:color="auto"/>
      </w:divBdr>
    </w:div>
    <w:div w:id="1530294598">
      <w:bodyDiv w:val="1"/>
      <w:marLeft w:val="0"/>
      <w:marRight w:val="0"/>
      <w:marTop w:val="0"/>
      <w:marBottom w:val="0"/>
      <w:divBdr>
        <w:top w:val="none" w:sz="0" w:space="0" w:color="auto"/>
        <w:left w:val="none" w:sz="0" w:space="0" w:color="auto"/>
        <w:bottom w:val="none" w:sz="0" w:space="0" w:color="auto"/>
        <w:right w:val="none" w:sz="0" w:space="0" w:color="auto"/>
      </w:divBdr>
    </w:div>
    <w:div w:id="1546601500">
      <w:bodyDiv w:val="1"/>
      <w:marLeft w:val="0"/>
      <w:marRight w:val="0"/>
      <w:marTop w:val="0"/>
      <w:marBottom w:val="0"/>
      <w:divBdr>
        <w:top w:val="none" w:sz="0" w:space="0" w:color="auto"/>
        <w:left w:val="none" w:sz="0" w:space="0" w:color="auto"/>
        <w:bottom w:val="none" w:sz="0" w:space="0" w:color="auto"/>
        <w:right w:val="none" w:sz="0" w:space="0" w:color="auto"/>
      </w:divBdr>
    </w:div>
    <w:div w:id="1577478160">
      <w:bodyDiv w:val="1"/>
      <w:marLeft w:val="0"/>
      <w:marRight w:val="0"/>
      <w:marTop w:val="0"/>
      <w:marBottom w:val="0"/>
      <w:divBdr>
        <w:top w:val="none" w:sz="0" w:space="0" w:color="auto"/>
        <w:left w:val="none" w:sz="0" w:space="0" w:color="auto"/>
        <w:bottom w:val="none" w:sz="0" w:space="0" w:color="auto"/>
        <w:right w:val="none" w:sz="0" w:space="0" w:color="auto"/>
      </w:divBdr>
    </w:div>
    <w:div w:id="1597590480">
      <w:bodyDiv w:val="1"/>
      <w:marLeft w:val="0"/>
      <w:marRight w:val="0"/>
      <w:marTop w:val="0"/>
      <w:marBottom w:val="0"/>
      <w:divBdr>
        <w:top w:val="none" w:sz="0" w:space="0" w:color="auto"/>
        <w:left w:val="none" w:sz="0" w:space="0" w:color="auto"/>
        <w:bottom w:val="none" w:sz="0" w:space="0" w:color="auto"/>
        <w:right w:val="none" w:sz="0" w:space="0" w:color="auto"/>
      </w:divBdr>
    </w:div>
    <w:div w:id="1685670083">
      <w:bodyDiv w:val="1"/>
      <w:marLeft w:val="0"/>
      <w:marRight w:val="0"/>
      <w:marTop w:val="0"/>
      <w:marBottom w:val="0"/>
      <w:divBdr>
        <w:top w:val="none" w:sz="0" w:space="0" w:color="auto"/>
        <w:left w:val="none" w:sz="0" w:space="0" w:color="auto"/>
        <w:bottom w:val="none" w:sz="0" w:space="0" w:color="auto"/>
        <w:right w:val="none" w:sz="0" w:space="0" w:color="auto"/>
      </w:divBdr>
    </w:div>
    <w:div w:id="1723794883">
      <w:bodyDiv w:val="1"/>
      <w:marLeft w:val="0"/>
      <w:marRight w:val="0"/>
      <w:marTop w:val="0"/>
      <w:marBottom w:val="0"/>
      <w:divBdr>
        <w:top w:val="none" w:sz="0" w:space="0" w:color="auto"/>
        <w:left w:val="none" w:sz="0" w:space="0" w:color="auto"/>
        <w:bottom w:val="none" w:sz="0" w:space="0" w:color="auto"/>
        <w:right w:val="none" w:sz="0" w:space="0" w:color="auto"/>
      </w:divBdr>
    </w:div>
    <w:div w:id="1737435401">
      <w:bodyDiv w:val="1"/>
      <w:marLeft w:val="0"/>
      <w:marRight w:val="0"/>
      <w:marTop w:val="0"/>
      <w:marBottom w:val="0"/>
      <w:divBdr>
        <w:top w:val="none" w:sz="0" w:space="0" w:color="auto"/>
        <w:left w:val="none" w:sz="0" w:space="0" w:color="auto"/>
        <w:bottom w:val="none" w:sz="0" w:space="0" w:color="auto"/>
        <w:right w:val="none" w:sz="0" w:space="0" w:color="auto"/>
      </w:divBdr>
    </w:div>
    <w:div w:id="1791439377">
      <w:bodyDiv w:val="1"/>
      <w:marLeft w:val="0"/>
      <w:marRight w:val="0"/>
      <w:marTop w:val="0"/>
      <w:marBottom w:val="0"/>
      <w:divBdr>
        <w:top w:val="none" w:sz="0" w:space="0" w:color="auto"/>
        <w:left w:val="none" w:sz="0" w:space="0" w:color="auto"/>
        <w:bottom w:val="none" w:sz="0" w:space="0" w:color="auto"/>
        <w:right w:val="none" w:sz="0" w:space="0" w:color="auto"/>
      </w:divBdr>
    </w:div>
    <w:div w:id="1812094536">
      <w:bodyDiv w:val="1"/>
      <w:marLeft w:val="0"/>
      <w:marRight w:val="0"/>
      <w:marTop w:val="0"/>
      <w:marBottom w:val="0"/>
      <w:divBdr>
        <w:top w:val="none" w:sz="0" w:space="0" w:color="auto"/>
        <w:left w:val="none" w:sz="0" w:space="0" w:color="auto"/>
        <w:bottom w:val="none" w:sz="0" w:space="0" w:color="auto"/>
        <w:right w:val="none" w:sz="0" w:space="0" w:color="auto"/>
      </w:divBdr>
    </w:div>
    <w:div w:id="1821799809">
      <w:bodyDiv w:val="1"/>
      <w:marLeft w:val="0"/>
      <w:marRight w:val="0"/>
      <w:marTop w:val="0"/>
      <w:marBottom w:val="0"/>
      <w:divBdr>
        <w:top w:val="none" w:sz="0" w:space="0" w:color="auto"/>
        <w:left w:val="none" w:sz="0" w:space="0" w:color="auto"/>
        <w:bottom w:val="none" w:sz="0" w:space="0" w:color="auto"/>
        <w:right w:val="none" w:sz="0" w:space="0" w:color="auto"/>
      </w:divBdr>
    </w:div>
    <w:div w:id="1836336714">
      <w:bodyDiv w:val="1"/>
      <w:marLeft w:val="0"/>
      <w:marRight w:val="0"/>
      <w:marTop w:val="0"/>
      <w:marBottom w:val="0"/>
      <w:divBdr>
        <w:top w:val="none" w:sz="0" w:space="0" w:color="auto"/>
        <w:left w:val="none" w:sz="0" w:space="0" w:color="auto"/>
        <w:bottom w:val="none" w:sz="0" w:space="0" w:color="auto"/>
        <w:right w:val="none" w:sz="0" w:space="0" w:color="auto"/>
      </w:divBdr>
    </w:div>
    <w:div w:id="1886066550">
      <w:bodyDiv w:val="1"/>
      <w:marLeft w:val="0"/>
      <w:marRight w:val="0"/>
      <w:marTop w:val="0"/>
      <w:marBottom w:val="0"/>
      <w:divBdr>
        <w:top w:val="none" w:sz="0" w:space="0" w:color="auto"/>
        <w:left w:val="none" w:sz="0" w:space="0" w:color="auto"/>
        <w:bottom w:val="none" w:sz="0" w:space="0" w:color="auto"/>
        <w:right w:val="none" w:sz="0" w:space="0" w:color="auto"/>
      </w:divBdr>
    </w:div>
    <w:div w:id="1890916370">
      <w:bodyDiv w:val="1"/>
      <w:marLeft w:val="0"/>
      <w:marRight w:val="0"/>
      <w:marTop w:val="0"/>
      <w:marBottom w:val="0"/>
      <w:divBdr>
        <w:top w:val="none" w:sz="0" w:space="0" w:color="auto"/>
        <w:left w:val="none" w:sz="0" w:space="0" w:color="auto"/>
        <w:bottom w:val="none" w:sz="0" w:space="0" w:color="auto"/>
        <w:right w:val="none" w:sz="0" w:space="0" w:color="auto"/>
      </w:divBdr>
    </w:div>
    <w:div w:id="2050183930">
      <w:bodyDiv w:val="1"/>
      <w:marLeft w:val="0"/>
      <w:marRight w:val="0"/>
      <w:marTop w:val="0"/>
      <w:marBottom w:val="0"/>
      <w:divBdr>
        <w:top w:val="none" w:sz="0" w:space="0" w:color="auto"/>
        <w:left w:val="none" w:sz="0" w:space="0" w:color="auto"/>
        <w:bottom w:val="none" w:sz="0" w:space="0" w:color="auto"/>
        <w:right w:val="none" w:sz="0" w:space="0" w:color="auto"/>
      </w:divBdr>
    </w:div>
    <w:div w:id="2073500724">
      <w:bodyDiv w:val="1"/>
      <w:marLeft w:val="0"/>
      <w:marRight w:val="0"/>
      <w:marTop w:val="0"/>
      <w:marBottom w:val="0"/>
      <w:divBdr>
        <w:top w:val="none" w:sz="0" w:space="0" w:color="auto"/>
        <w:left w:val="none" w:sz="0" w:space="0" w:color="auto"/>
        <w:bottom w:val="none" w:sz="0" w:space="0" w:color="auto"/>
        <w:right w:val="none" w:sz="0" w:space="0" w:color="auto"/>
      </w:divBdr>
    </w:div>
    <w:div w:id="21302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B857-2E3A-4076-892B-A71D01C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3726</Words>
  <Characters>19753</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23433</CharactersWithSpaces>
  <SharedDoc>false</SharedDoc>
  <HLinks>
    <vt:vector size="54" baseType="variant">
      <vt:variant>
        <vt:i4>1441841</vt:i4>
      </vt:variant>
      <vt:variant>
        <vt:i4>50</vt:i4>
      </vt:variant>
      <vt:variant>
        <vt:i4>0</vt:i4>
      </vt:variant>
      <vt:variant>
        <vt:i4>5</vt:i4>
      </vt:variant>
      <vt:variant>
        <vt:lpwstr/>
      </vt:variant>
      <vt:variant>
        <vt:lpwstr>_Toc423602676</vt:lpwstr>
      </vt:variant>
      <vt:variant>
        <vt:i4>1441841</vt:i4>
      </vt:variant>
      <vt:variant>
        <vt:i4>44</vt:i4>
      </vt:variant>
      <vt:variant>
        <vt:i4>0</vt:i4>
      </vt:variant>
      <vt:variant>
        <vt:i4>5</vt:i4>
      </vt:variant>
      <vt:variant>
        <vt:lpwstr/>
      </vt:variant>
      <vt:variant>
        <vt:lpwstr>_Toc423602675</vt:lpwstr>
      </vt:variant>
      <vt:variant>
        <vt:i4>1441841</vt:i4>
      </vt:variant>
      <vt:variant>
        <vt:i4>38</vt:i4>
      </vt:variant>
      <vt:variant>
        <vt:i4>0</vt:i4>
      </vt:variant>
      <vt:variant>
        <vt:i4>5</vt:i4>
      </vt:variant>
      <vt:variant>
        <vt:lpwstr/>
      </vt:variant>
      <vt:variant>
        <vt:lpwstr>_Toc423602674</vt:lpwstr>
      </vt:variant>
      <vt:variant>
        <vt:i4>1441841</vt:i4>
      </vt:variant>
      <vt:variant>
        <vt:i4>32</vt:i4>
      </vt:variant>
      <vt:variant>
        <vt:i4>0</vt:i4>
      </vt:variant>
      <vt:variant>
        <vt:i4>5</vt:i4>
      </vt:variant>
      <vt:variant>
        <vt:lpwstr/>
      </vt:variant>
      <vt:variant>
        <vt:lpwstr>_Toc423602673</vt:lpwstr>
      </vt:variant>
      <vt:variant>
        <vt:i4>1441841</vt:i4>
      </vt:variant>
      <vt:variant>
        <vt:i4>26</vt:i4>
      </vt:variant>
      <vt:variant>
        <vt:i4>0</vt:i4>
      </vt:variant>
      <vt:variant>
        <vt:i4>5</vt:i4>
      </vt:variant>
      <vt:variant>
        <vt:lpwstr/>
      </vt:variant>
      <vt:variant>
        <vt:lpwstr>_Toc423602672</vt:lpwstr>
      </vt:variant>
      <vt:variant>
        <vt:i4>1441841</vt:i4>
      </vt:variant>
      <vt:variant>
        <vt:i4>20</vt:i4>
      </vt:variant>
      <vt:variant>
        <vt:i4>0</vt:i4>
      </vt:variant>
      <vt:variant>
        <vt:i4>5</vt:i4>
      </vt:variant>
      <vt:variant>
        <vt:lpwstr/>
      </vt:variant>
      <vt:variant>
        <vt:lpwstr>_Toc423602671</vt:lpwstr>
      </vt:variant>
      <vt:variant>
        <vt:i4>1441841</vt:i4>
      </vt:variant>
      <vt:variant>
        <vt:i4>14</vt:i4>
      </vt:variant>
      <vt:variant>
        <vt:i4>0</vt:i4>
      </vt:variant>
      <vt:variant>
        <vt:i4>5</vt:i4>
      </vt:variant>
      <vt:variant>
        <vt:lpwstr/>
      </vt:variant>
      <vt:variant>
        <vt:lpwstr>_Toc423602670</vt:lpwstr>
      </vt:variant>
      <vt:variant>
        <vt:i4>1507377</vt:i4>
      </vt:variant>
      <vt:variant>
        <vt:i4>8</vt:i4>
      </vt:variant>
      <vt:variant>
        <vt:i4>0</vt:i4>
      </vt:variant>
      <vt:variant>
        <vt:i4>5</vt:i4>
      </vt:variant>
      <vt:variant>
        <vt:lpwstr/>
      </vt:variant>
      <vt:variant>
        <vt:lpwstr>_Toc423602669</vt:lpwstr>
      </vt:variant>
      <vt:variant>
        <vt:i4>1507377</vt:i4>
      </vt:variant>
      <vt:variant>
        <vt:i4>2</vt:i4>
      </vt:variant>
      <vt:variant>
        <vt:i4>0</vt:i4>
      </vt:variant>
      <vt:variant>
        <vt:i4>5</vt:i4>
      </vt:variant>
      <vt:variant>
        <vt:lpwstr/>
      </vt:variant>
      <vt:variant>
        <vt:lpwstr>_Toc423602668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2017-07-04T07:54:00Z</dcterms:created>
  <dcterms:modified xsi:type="dcterms:W3CDTF">2017-07-04T07:55:00Z</dcterms:modified>
</cp:coreProperties>
</file>