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1B790" w14:textId="5657429F" w:rsidR="005619BC" w:rsidRPr="00D56017" w:rsidRDefault="00D56017" w:rsidP="007A6F63">
      <w:pPr>
        <w:pStyle w:val="Tittel"/>
      </w:pPr>
      <w:r w:rsidRPr="007A6F63">
        <w:t>Veiledende</w:t>
      </w:r>
      <w:r w:rsidR="00B43525">
        <w:t xml:space="preserve"> bilag til SSA-L</w:t>
      </w:r>
      <w:r>
        <w:t xml:space="preserve"> </w:t>
      </w:r>
      <w:r w:rsidR="004C2FD6">
        <w:t>–</w:t>
      </w:r>
      <w:r>
        <w:t xml:space="preserve"> </w:t>
      </w:r>
      <w:r w:rsidR="00B43525">
        <w:t>Avtale om løpende tjenestekjøp – versjon 2017</w:t>
      </w:r>
    </w:p>
    <w:p w14:paraId="090BECE7" w14:textId="77777777" w:rsidR="005619BC" w:rsidRDefault="005619BC" w:rsidP="00D56017"/>
    <w:p w14:paraId="298C0860" w14:textId="77777777" w:rsidR="00D56017" w:rsidRDefault="00D56017" w:rsidP="00D56017"/>
    <w:p w14:paraId="7C2A1606" w14:textId="77777777" w:rsidR="00D56017" w:rsidRPr="00D56017" w:rsidRDefault="00B2640C" w:rsidP="007A6F63">
      <w:pPr>
        <w:pStyle w:val="Tittel"/>
      </w:pPr>
      <w:r>
        <w:t>Innhold:</w:t>
      </w:r>
    </w:p>
    <w:p w14:paraId="3788056C" w14:textId="2348F782" w:rsidR="003F5EC5" w:rsidRDefault="007A6F63">
      <w:pPr>
        <w:pStyle w:val="INNH1"/>
        <w:tabs>
          <w:tab w:val="right" w:leader="dot" w:pos="9062"/>
        </w:tabs>
        <w:rPr>
          <w:rFonts w:asciiTheme="minorHAnsi" w:eastAsiaTheme="minorEastAsia" w:hAnsiTheme="minorHAnsi" w:cstheme="minorBidi"/>
          <w:noProof/>
          <w:szCs w:val="22"/>
        </w:rPr>
      </w:pPr>
      <w:r>
        <w:rPr>
          <w:rFonts w:cs="Arial"/>
          <w:sz w:val="28"/>
          <w:szCs w:val="28"/>
        </w:rPr>
        <w:fldChar w:fldCharType="begin"/>
      </w:r>
      <w:r>
        <w:rPr>
          <w:rFonts w:cs="Arial"/>
          <w:sz w:val="28"/>
          <w:szCs w:val="28"/>
        </w:rPr>
        <w:instrText xml:space="preserve"> TOC \h \z \t "Overskrift 1;1" </w:instrText>
      </w:r>
      <w:r>
        <w:rPr>
          <w:rFonts w:cs="Arial"/>
          <w:sz w:val="28"/>
          <w:szCs w:val="28"/>
        </w:rPr>
        <w:fldChar w:fldCharType="separate"/>
      </w:r>
      <w:hyperlink w:anchor="_Toc475008872" w:history="1">
        <w:r w:rsidR="003F5EC5" w:rsidRPr="00752286">
          <w:rPr>
            <w:rStyle w:val="Hyperkobling"/>
            <w:noProof/>
          </w:rPr>
          <w:t>Bilag 1: Kundens kravspesifikasjon</w:t>
        </w:r>
        <w:r w:rsidR="003F5EC5">
          <w:rPr>
            <w:noProof/>
            <w:webHidden/>
          </w:rPr>
          <w:tab/>
        </w:r>
        <w:r w:rsidR="003F5EC5">
          <w:rPr>
            <w:noProof/>
            <w:webHidden/>
          </w:rPr>
          <w:fldChar w:fldCharType="begin"/>
        </w:r>
        <w:r w:rsidR="003F5EC5">
          <w:rPr>
            <w:noProof/>
            <w:webHidden/>
          </w:rPr>
          <w:instrText xml:space="preserve"> PAGEREF _Toc475008872 \h </w:instrText>
        </w:r>
        <w:r w:rsidR="003F5EC5">
          <w:rPr>
            <w:noProof/>
            <w:webHidden/>
          </w:rPr>
        </w:r>
        <w:r w:rsidR="003F5EC5">
          <w:rPr>
            <w:noProof/>
            <w:webHidden/>
          </w:rPr>
          <w:fldChar w:fldCharType="separate"/>
        </w:r>
        <w:r w:rsidR="003F5EC5">
          <w:rPr>
            <w:noProof/>
            <w:webHidden/>
          </w:rPr>
          <w:t>2</w:t>
        </w:r>
        <w:r w:rsidR="003F5EC5">
          <w:rPr>
            <w:noProof/>
            <w:webHidden/>
          </w:rPr>
          <w:fldChar w:fldCharType="end"/>
        </w:r>
      </w:hyperlink>
    </w:p>
    <w:p w14:paraId="7844DA5F" w14:textId="1C9DD06E" w:rsidR="003F5EC5" w:rsidRDefault="003F5EC5">
      <w:pPr>
        <w:pStyle w:val="INNH1"/>
        <w:tabs>
          <w:tab w:val="right" w:leader="dot" w:pos="9062"/>
        </w:tabs>
        <w:rPr>
          <w:rFonts w:asciiTheme="minorHAnsi" w:eastAsiaTheme="minorEastAsia" w:hAnsiTheme="minorHAnsi" w:cstheme="minorBidi"/>
          <w:noProof/>
          <w:szCs w:val="22"/>
        </w:rPr>
      </w:pPr>
      <w:hyperlink w:anchor="_Toc475008873" w:history="1">
        <w:r w:rsidRPr="00752286">
          <w:rPr>
            <w:rStyle w:val="Hyperkobling"/>
            <w:noProof/>
          </w:rPr>
          <w:t>Bilag 2: Leverandørens beskrivelse av tjenesten</w:t>
        </w:r>
        <w:r>
          <w:rPr>
            <w:noProof/>
            <w:webHidden/>
          </w:rPr>
          <w:tab/>
        </w:r>
        <w:r>
          <w:rPr>
            <w:noProof/>
            <w:webHidden/>
          </w:rPr>
          <w:fldChar w:fldCharType="begin"/>
        </w:r>
        <w:r>
          <w:rPr>
            <w:noProof/>
            <w:webHidden/>
          </w:rPr>
          <w:instrText xml:space="preserve"> PAGEREF _Toc475008873 \h </w:instrText>
        </w:r>
        <w:r>
          <w:rPr>
            <w:noProof/>
            <w:webHidden/>
          </w:rPr>
        </w:r>
        <w:r>
          <w:rPr>
            <w:noProof/>
            <w:webHidden/>
          </w:rPr>
          <w:fldChar w:fldCharType="separate"/>
        </w:r>
        <w:r>
          <w:rPr>
            <w:noProof/>
            <w:webHidden/>
          </w:rPr>
          <w:t>4</w:t>
        </w:r>
        <w:r>
          <w:rPr>
            <w:noProof/>
            <w:webHidden/>
          </w:rPr>
          <w:fldChar w:fldCharType="end"/>
        </w:r>
      </w:hyperlink>
    </w:p>
    <w:p w14:paraId="047A5C10" w14:textId="280F0059" w:rsidR="003F5EC5" w:rsidRDefault="003F5EC5">
      <w:pPr>
        <w:pStyle w:val="INNH1"/>
        <w:tabs>
          <w:tab w:val="right" w:leader="dot" w:pos="9062"/>
        </w:tabs>
        <w:rPr>
          <w:rFonts w:asciiTheme="minorHAnsi" w:eastAsiaTheme="minorEastAsia" w:hAnsiTheme="minorHAnsi" w:cstheme="minorBidi"/>
          <w:noProof/>
          <w:szCs w:val="22"/>
        </w:rPr>
      </w:pPr>
      <w:hyperlink w:anchor="_Toc475008874" w:history="1">
        <w:r w:rsidRPr="00752286">
          <w:rPr>
            <w:rStyle w:val="Hyperkobling"/>
            <w:noProof/>
          </w:rPr>
          <w:t>Bilag 3: Prosjekt- og fremdriftsplan</w:t>
        </w:r>
        <w:r>
          <w:rPr>
            <w:noProof/>
            <w:webHidden/>
          </w:rPr>
          <w:tab/>
        </w:r>
        <w:r>
          <w:rPr>
            <w:noProof/>
            <w:webHidden/>
          </w:rPr>
          <w:fldChar w:fldCharType="begin"/>
        </w:r>
        <w:r>
          <w:rPr>
            <w:noProof/>
            <w:webHidden/>
          </w:rPr>
          <w:instrText xml:space="preserve"> PAGEREF _Toc475008874 \h </w:instrText>
        </w:r>
        <w:r>
          <w:rPr>
            <w:noProof/>
            <w:webHidden/>
          </w:rPr>
        </w:r>
        <w:r>
          <w:rPr>
            <w:noProof/>
            <w:webHidden/>
          </w:rPr>
          <w:fldChar w:fldCharType="separate"/>
        </w:r>
        <w:r>
          <w:rPr>
            <w:noProof/>
            <w:webHidden/>
          </w:rPr>
          <w:t>6</w:t>
        </w:r>
        <w:r>
          <w:rPr>
            <w:noProof/>
            <w:webHidden/>
          </w:rPr>
          <w:fldChar w:fldCharType="end"/>
        </w:r>
      </w:hyperlink>
    </w:p>
    <w:p w14:paraId="652A7481" w14:textId="07C74E4D" w:rsidR="003F5EC5" w:rsidRDefault="003F5EC5">
      <w:pPr>
        <w:pStyle w:val="INNH1"/>
        <w:tabs>
          <w:tab w:val="right" w:leader="dot" w:pos="9062"/>
        </w:tabs>
        <w:rPr>
          <w:rFonts w:asciiTheme="minorHAnsi" w:eastAsiaTheme="minorEastAsia" w:hAnsiTheme="minorHAnsi" w:cstheme="minorBidi"/>
          <w:noProof/>
          <w:szCs w:val="22"/>
        </w:rPr>
      </w:pPr>
      <w:hyperlink w:anchor="_Toc475008875" w:history="1">
        <w:r w:rsidRPr="00752286">
          <w:rPr>
            <w:rStyle w:val="Hyperkobling"/>
            <w:noProof/>
          </w:rPr>
          <w:t>Bilag 4: Tjenestenivå med standardiserte kompensasjoner</w:t>
        </w:r>
        <w:r>
          <w:rPr>
            <w:noProof/>
            <w:webHidden/>
          </w:rPr>
          <w:tab/>
        </w:r>
        <w:r>
          <w:rPr>
            <w:noProof/>
            <w:webHidden/>
          </w:rPr>
          <w:fldChar w:fldCharType="begin"/>
        </w:r>
        <w:r>
          <w:rPr>
            <w:noProof/>
            <w:webHidden/>
          </w:rPr>
          <w:instrText xml:space="preserve"> PAGEREF _Toc475008875 \h </w:instrText>
        </w:r>
        <w:r>
          <w:rPr>
            <w:noProof/>
            <w:webHidden/>
          </w:rPr>
        </w:r>
        <w:r>
          <w:rPr>
            <w:noProof/>
            <w:webHidden/>
          </w:rPr>
          <w:fldChar w:fldCharType="separate"/>
        </w:r>
        <w:r>
          <w:rPr>
            <w:noProof/>
            <w:webHidden/>
          </w:rPr>
          <w:t>7</w:t>
        </w:r>
        <w:r>
          <w:rPr>
            <w:noProof/>
            <w:webHidden/>
          </w:rPr>
          <w:fldChar w:fldCharType="end"/>
        </w:r>
      </w:hyperlink>
    </w:p>
    <w:p w14:paraId="28C45686" w14:textId="5F093201" w:rsidR="003F5EC5" w:rsidRDefault="003F5EC5">
      <w:pPr>
        <w:pStyle w:val="INNH1"/>
        <w:tabs>
          <w:tab w:val="right" w:leader="dot" w:pos="9062"/>
        </w:tabs>
        <w:rPr>
          <w:rFonts w:asciiTheme="minorHAnsi" w:eastAsiaTheme="minorEastAsia" w:hAnsiTheme="minorHAnsi" w:cstheme="minorBidi"/>
          <w:noProof/>
          <w:szCs w:val="22"/>
        </w:rPr>
      </w:pPr>
      <w:hyperlink w:anchor="_Toc475008876" w:history="1">
        <w:r w:rsidRPr="00752286">
          <w:rPr>
            <w:rStyle w:val="Hyperkobling"/>
            <w:noProof/>
          </w:rPr>
          <w:t>Bilag 5: Administrative bestemmelser</w:t>
        </w:r>
        <w:r>
          <w:rPr>
            <w:noProof/>
            <w:webHidden/>
          </w:rPr>
          <w:tab/>
        </w:r>
        <w:r>
          <w:rPr>
            <w:noProof/>
            <w:webHidden/>
          </w:rPr>
          <w:fldChar w:fldCharType="begin"/>
        </w:r>
        <w:r>
          <w:rPr>
            <w:noProof/>
            <w:webHidden/>
          </w:rPr>
          <w:instrText xml:space="preserve"> PAGEREF _Toc475008876 \h </w:instrText>
        </w:r>
        <w:r>
          <w:rPr>
            <w:noProof/>
            <w:webHidden/>
          </w:rPr>
        </w:r>
        <w:r>
          <w:rPr>
            <w:noProof/>
            <w:webHidden/>
          </w:rPr>
          <w:fldChar w:fldCharType="separate"/>
        </w:r>
        <w:r>
          <w:rPr>
            <w:noProof/>
            <w:webHidden/>
          </w:rPr>
          <w:t>8</w:t>
        </w:r>
        <w:r>
          <w:rPr>
            <w:noProof/>
            <w:webHidden/>
          </w:rPr>
          <w:fldChar w:fldCharType="end"/>
        </w:r>
      </w:hyperlink>
    </w:p>
    <w:p w14:paraId="0F382E78" w14:textId="139B3AAF" w:rsidR="003F5EC5" w:rsidRDefault="003F5EC5">
      <w:pPr>
        <w:pStyle w:val="INNH1"/>
        <w:tabs>
          <w:tab w:val="right" w:leader="dot" w:pos="9062"/>
        </w:tabs>
        <w:rPr>
          <w:rFonts w:asciiTheme="minorHAnsi" w:eastAsiaTheme="minorEastAsia" w:hAnsiTheme="minorHAnsi" w:cstheme="minorBidi"/>
          <w:noProof/>
          <w:szCs w:val="22"/>
        </w:rPr>
      </w:pPr>
      <w:hyperlink w:anchor="_Toc475008877" w:history="1">
        <w:r w:rsidRPr="00752286">
          <w:rPr>
            <w:rStyle w:val="Hyperkobling"/>
            <w:noProof/>
          </w:rPr>
          <w:t>Bilag 6: Samlet pris og prisbestemmelser</w:t>
        </w:r>
        <w:r>
          <w:rPr>
            <w:noProof/>
            <w:webHidden/>
          </w:rPr>
          <w:tab/>
        </w:r>
        <w:r>
          <w:rPr>
            <w:noProof/>
            <w:webHidden/>
          </w:rPr>
          <w:fldChar w:fldCharType="begin"/>
        </w:r>
        <w:r>
          <w:rPr>
            <w:noProof/>
            <w:webHidden/>
          </w:rPr>
          <w:instrText xml:space="preserve"> PAGEREF _Toc475008877 \h </w:instrText>
        </w:r>
        <w:r>
          <w:rPr>
            <w:noProof/>
            <w:webHidden/>
          </w:rPr>
        </w:r>
        <w:r>
          <w:rPr>
            <w:noProof/>
            <w:webHidden/>
          </w:rPr>
          <w:fldChar w:fldCharType="separate"/>
        </w:r>
        <w:r>
          <w:rPr>
            <w:noProof/>
            <w:webHidden/>
          </w:rPr>
          <w:t>9</w:t>
        </w:r>
        <w:r>
          <w:rPr>
            <w:noProof/>
            <w:webHidden/>
          </w:rPr>
          <w:fldChar w:fldCharType="end"/>
        </w:r>
      </w:hyperlink>
    </w:p>
    <w:p w14:paraId="795B789F" w14:textId="043F5276" w:rsidR="003F5EC5" w:rsidRDefault="003F5EC5">
      <w:pPr>
        <w:pStyle w:val="INNH1"/>
        <w:tabs>
          <w:tab w:val="right" w:leader="dot" w:pos="9062"/>
        </w:tabs>
        <w:rPr>
          <w:rFonts w:asciiTheme="minorHAnsi" w:eastAsiaTheme="minorEastAsia" w:hAnsiTheme="minorHAnsi" w:cstheme="minorBidi"/>
          <w:noProof/>
          <w:szCs w:val="22"/>
        </w:rPr>
      </w:pPr>
      <w:hyperlink w:anchor="_Toc475008878" w:history="1">
        <w:r w:rsidRPr="00752286">
          <w:rPr>
            <w:rStyle w:val="Hyperkobling"/>
            <w:noProof/>
          </w:rPr>
          <w:t>Bilag 7: Endringer i den generelle avtaleteksten</w:t>
        </w:r>
        <w:r>
          <w:rPr>
            <w:noProof/>
            <w:webHidden/>
          </w:rPr>
          <w:tab/>
        </w:r>
        <w:r>
          <w:rPr>
            <w:noProof/>
            <w:webHidden/>
          </w:rPr>
          <w:fldChar w:fldCharType="begin"/>
        </w:r>
        <w:r>
          <w:rPr>
            <w:noProof/>
            <w:webHidden/>
          </w:rPr>
          <w:instrText xml:space="preserve"> PAGEREF _Toc475008878 \h </w:instrText>
        </w:r>
        <w:r>
          <w:rPr>
            <w:noProof/>
            <w:webHidden/>
          </w:rPr>
        </w:r>
        <w:r>
          <w:rPr>
            <w:noProof/>
            <w:webHidden/>
          </w:rPr>
          <w:fldChar w:fldCharType="separate"/>
        </w:r>
        <w:r>
          <w:rPr>
            <w:noProof/>
            <w:webHidden/>
          </w:rPr>
          <w:t>11</w:t>
        </w:r>
        <w:r>
          <w:rPr>
            <w:noProof/>
            <w:webHidden/>
          </w:rPr>
          <w:fldChar w:fldCharType="end"/>
        </w:r>
      </w:hyperlink>
    </w:p>
    <w:p w14:paraId="452F7375" w14:textId="6B9E2C17" w:rsidR="003F5EC5" w:rsidRDefault="003F5EC5">
      <w:pPr>
        <w:pStyle w:val="INNH1"/>
        <w:tabs>
          <w:tab w:val="right" w:leader="dot" w:pos="9062"/>
        </w:tabs>
        <w:rPr>
          <w:rFonts w:asciiTheme="minorHAnsi" w:eastAsiaTheme="minorEastAsia" w:hAnsiTheme="minorHAnsi" w:cstheme="minorBidi"/>
          <w:noProof/>
          <w:szCs w:val="22"/>
        </w:rPr>
      </w:pPr>
      <w:hyperlink w:anchor="_Toc475008879" w:history="1">
        <w:r w:rsidRPr="00752286">
          <w:rPr>
            <w:rStyle w:val="Hyperkobling"/>
            <w:noProof/>
          </w:rPr>
          <w:t>Bilag 9: Lisensbetingelser for standardprogramvare</w:t>
        </w:r>
        <w:r>
          <w:rPr>
            <w:noProof/>
            <w:webHidden/>
          </w:rPr>
          <w:tab/>
        </w:r>
        <w:r>
          <w:rPr>
            <w:noProof/>
            <w:webHidden/>
          </w:rPr>
          <w:fldChar w:fldCharType="begin"/>
        </w:r>
        <w:r>
          <w:rPr>
            <w:noProof/>
            <w:webHidden/>
          </w:rPr>
          <w:instrText xml:space="preserve"> PAGEREF _Toc475008879 \h </w:instrText>
        </w:r>
        <w:r>
          <w:rPr>
            <w:noProof/>
            <w:webHidden/>
          </w:rPr>
        </w:r>
        <w:r>
          <w:rPr>
            <w:noProof/>
            <w:webHidden/>
          </w:rPr>
          <w:fldChar w:fldCharType="separate"/>
        </w:r>
        <w:r>
          <w:rPr>
            <w:noProof/>
            <w:webHidden/>
          </w:rPr>
          <w:t>13</w:t>
        </w:r>
        <w:r>
          <w:rPr>
            <w:noProof/>
            <w:webHidden/>
          </w:rPr>
          <w:fldChar w:fldCharType="end"/>
        </w:r>
      </w:hyperlink>
    </w:p>
    <w:p w14:paraId="0F29E0B1" w14:textId="38F8B016" w:rsidR="00D56017" w:rsidRDefault="007A6F63" w:rsidP="00A17B18">
      <w:pPr>
        <w:spacing w:after="60"/>
        <w:rPr>
          <w:rFonts w:cs="Arial"/>
          <w:sz w:val="28"/>
          <w:szCs w:val="28"/>
        </w:rPr>
      </w:pPr>
      <w:r>
        <w:rPr>
          <w:rFonts w:cs="Arial"/>
          <w:sz w:val="28"/>
          <w:szCs w:val="28"/>
        </w:rPr>
        <w:fldChar w:fldCharType="end"/>
      </w:r>
    </w:p>
    <w:p w14:paraId="549DA936" w14:textId="77777777" w:rsidR="005619BC" w:rsidRDefault="005619BC" w:rsidP="00A17B18">
      <w:pPr>
        <w:spacing w:after="60"/>
        <w:rPr>
          <w:rFonts w:cs="Arial"/>
          <w:sz w:val="28"/>
          <w:szCs w:val="28"/>
        </w:rPr>
        <w:sectPr w:rsidR="005619BC" w:rsidSect="005619BC">
          <w:headerReference w:type="default" r:id="rId8"/>
          <w:footerReference w:type="default" r:id="rId9"/>
          <w:pgSz w:w="11906" w:h="16838"/>
          <w:pgMar w:top="1417" w:right="1417" w:bottom="1417" w:left="1417" w:header="708" w:footer="708" w:gutter="0"/>
          <w:cols w:space="708"/>
          <w:titlePg/>
          <w:docGrid w:linePitch="360"/>
        </w:sectPr>
      </w:pPr>
      <w:bookmarkStart w:id="0" w:name="_GoBack"/>
      <w:bookmarkEnd w:id="0"/>
    </w:p>
    <w:p w14:paraId="3F715E53" w14:textId="77777777" w:rsidR="00EE6CD2" w:rsidRPr="006F02BE" w:rsidRDefault="00EE6CD2" w:rsidP="00507DDD">
      <w:pPr>
        <w:pStyle w:val="Overskrift1"/>
      </w:pPr>
      <w:bookmarkStart w:id="1" w:name="_Toc475008872"/>
      <w:r w:rsidRPr="006F02BE">
        <w:lastRenderedPageBreak/>
        <w:t>Bilag 1</w:t>
      </w:r>
      <w:r w:rsidR="00656D8F">
        <w:t>:</w:t>
      </w:r>
      <w:r w:rsidR="00CA78D4" w:rsidRPr="006F02BE">
        <w:t xml:space="preserve"> </w:t>
      </w:r>
      <w:r w:rsidRPr="006F02BE">
        <w:t xml:space="preserve">Kundens </w:t>
      </w:r>
      <w:r w:rsidRPr="00B2640C">
        <w:t>kravspesifikasjon</w:t>
      </w:r>
      <w:bookmarkEnd w:id="1"/>
    </w:p>
    <w:p w14:paraId="7B3C6A98" w14:textId="77777777" w:rsidR="00EE6CD2" w:rsidRPr="006F02BE" w:rsidRDefault="00EE6CD2">
      <w:pPr>
        <w:rPr>
          <w:rFonts w:cs="Arial"/>
          <w:i/>
          <w:sz w:val="20"/>
          <w:szCs w:val="20"/>
        </w:rPr>
      </w:pPr>
    </w:p>
    <w:p w14:paraId="57D23E41" w14:textId="77777777" w:rsidR="00EE6CD2" w:rsidRPr="006F02BE" w:rsidRDefault="007020EC" w:rsidP="00EE6CD2">
      <w:pPr>
        <w:rPr>
          <w:rFonts w:cs="Arial"/>
          <w:i/>
          <w:sz w:val="20"/>
          <w:szCs w:val="20"/>
        </w:rPr>
      </w:pPr>
      <w:r>
        <w:rPr>
          <w:rFonts w:cs="Arial"/>
          <w:i/>
          <w:sz w:val="20"/>
          <w:szCs w:val="20"/>
        </w:rPr>
        <w:t xml:space="preserve">Kunden skal i bilag 1 </w:t>
      </w:r>
      <w:r w:rsidR="00EE6CD2" w:rsidRPr="006F02BE">
        <w:rPr>
          <w:rFonts w:cs="Arial"/>
          <w:i/>
          <w:sz w:val="20"/>
          <w:szCs w:val="20"/>
        </w:rPr>
        <w:t xml:space="preserve">spesifisere </w:t>
      </w:r>
      <w:r w:rsidR="00C94797">
        <w:rPr>
          <w:rFonts w:cs="Arial"/>
          <w:i/>
          <w:sz w:val="20"/>
          <w:szCs w:val="20"/>
        </w:rPr>
        <w:t xml:space="preserve">sine krav til </w:t>
      </w:r>
      <w:r w:rsidR="00896EDA">
        <w:rPr>
          <w:rFonts w:cs="Arial"/>
          <w:i/>
          <w:sz w:val="20"/>
          <w:szCs w:val="20"/>
        </w:rPr>
        <w:t>tjenesten</w:t>
      </w:r>
      <w:r w:rsidR="00C94797">
        <w:rPr>
          <w:rFonts w:cs="Arial"/>
          <w:i/>
          <w:sz w:val="20"/>
          <w:szCs w:val="20"/>
        </w:rPr>
        <w:t xml:space="preserve">. </w:t>
      </w:r>
    </w:p>
    <w:p w14:paraId="37AB3954" w14:textId="77777777" w:rsidR="00EE6CD2" w:rsidRPr="006F02BE" w:rsidRDefault="00A2181C" w:rsidP="00A17B18">
      <w:pPr>
        <w:pStyle w:val="Overskrift2"/>
      </w:pPr>
      <w:r w:rsidRPr="006F02BE">
        <w:t>Avtalen</w:t>
      </w:r>
      <w:r w:rsidR="00901C54" w:rsidRPr="006F02BE">
        <w:t>s</w:t>
      </w:r>
      <w:r w:rsidRPr="006F02BE">
        <w:t xml:space="preserve"> punkt 1.1 Avtalens omfang</w:t>
      </w:r>
    </w:p>
    <w:p w14:paraId="3EC30CB4" w14:textId="77777777" w:rsidR="00B02D85" w:rsidRDefault="00B02D85" w:rsidP="00EE6CD2"/>
    <w:p w14:paraId="5BCB3047" w14:textId="77777777" w:rsidR="00B02D85" w:rsidRPr="00631C26" w:rsidRDefault="00B02D85" w:rsidP="00EE6CD2">
      <w:pPr>
        <w:rPr>
          <w:b/>
          <w:u w:val="single"/>
        </w:rPr>
      </w:pPr>
      <w:r w:rsidRPr="00631C26">
        <w:rPr>
          <w:b/>
          <w:u w:val="single"/>
        </w:rPr>
        <w:t>Kundens krav til tjenesten</w:t>
      </w:r>
    </w:p>
    <w:p w14:paraId="1D07FA4C" w14:textId="77777777" w:rsidR="00631C26" w:rsidRDefault="00466FFC" w:rsidP="00B24BEA">
      <w:r>
        <w:t xml:space="preserve">Kunden skal beskrive </w:t>
      </w:r>
      <w:r w:rsidR="004C5546">
        <w:t xml:space="preserve">sine krav til tjenesten her. Kravene skal omfatte både den funksjonaliteten som skal tilbys samt hvilke krav som stilles til drift og vedlikehold av tjenesten. </w:t>
      </w:r>
      <w:r w:rsidR="00B24BEA">
        <w:t xml:space="preserve">Kravene bør i den utstrekning det er mulig utformes som behovsbeskrivelser. </w:t>
      </w:r>
    </w:p>
    <w:p w14:paraId="5619FBAB" w14:textId="77777777" w:rsidR="00631C26" w:rsidRDefault="00631C26" w:rsidP="00B24BEA"/>
    <w:p w14:paraId="3DD8A297" w14:textId="77777777" w:rsidR="00B24BEA" w:rsidRPr="00631C26" w:rsidRDefault="00B24BEA" w:rsidP="00B24BEA">
      <w:pPr>
        <w:rPr>
          <w:b/>
          <w:u w:val="single"/>
        </w:rPr>
      </w:pPr>
      <w:r w:rsidRPr="00631C26">
        <w:rPr>
          <w:b/>
          <w:u w:val="single"/>
        </w:rPr>
        <w:t>Funksjonalitet</w:t>
      </w:r>
    </w:p>
    <w:p w14:paraId="3AE26208" w14:textId="77777777" w:rsidR="00B24BEA" w:rsidRDefault="00B24BEA" w:rsidP="00B24BEA">
      <w:r w:rsidRPr="00B44C7E">
        <w:t xml:space="preserve">Kundens krav til </w:t>
      </w:r>
      <w:r>
        <w:t>funksjonalitet</w:t>
      </w:r>
      <w:r w:rsidRPr="00B44C7E">
        <w:t xml:space="preserve"> skal fremkomme her.</w:t>
      </w:r>
    </w:p>
    <w:p w14:paraId="19D7AB52" w14:textId="77777777" w:rsidR="00B24BEA" w:rsidRDefault="00B24BEA" w:rsidP="00B24BEA"/>
    <w:p w14:paraId="01D4172C" w14:textId="77777777" w:rsidR="00B24BEA" w:rsidRPr="00631C26" w:rsidRDefault="00B24BEA" w:rsidP="00102887">
      <w:pPr>
        <w:rPr>
          <w:b/>
          <w:u w:val="single"/>
        </w:rPr>
      </w:pPr>
      <w:r w:rsidRPr="00631C26">
        <w:rPr>
          <w:b/>
          <w:u w:val="single"/>
        </w:rPr>
        <w:t>Drift og vedlikehold</w:t>
      </w:r>
    </w:p>
    <w:p w14:paraId="4089B72B" w14:textId="77777777" w:rsidR="00102887" w:rsidRDefault="00102887" w:rsidP="00102887">
      <w:r w:rsidRPr="00B44C7E">
        <w:t>Kundens krav til Leverandørens drifts- og vedlikeholdstjenester skal fremkomme her.</w:t>
      </w:r>
    </w:p>
    <w:p w14:paraId="7E44D1B3" w14:textId="77777777" w:rsidR="00102887" w:rsidRDefault="00102887" w:rsidP="00102887"/>
    <w:p w14:paraId="312DB225" w14:textId="77777777" w:rsidR="00B24BEA" w:rsidRPr="00631C26" w:rsidRDefault="00B24BEA" w:rsidP="00102887">
      <w:pPr>
        <w:rPr>
          <w:b/>
          <w:u w:val="single"/>
        </w:rPr>
      </w:pPr>
      <w:r w:rsidRPr="00631C26">
        <w:rPr>
          <w:b/>
          <w:u w:val="single"/>
        </w:rPr>
        <w:t>Tilrettelegging</w:t>
      </w:r>
    </w:p>
    <w:p w14:paraId="4118017E" w14:textId="77777777" w:rsidR="00102887" w:rsidRPr="00B44C7E" w:rsidRDefault="00102887" w:rsidP="00102887">
      <w:r>
        <w:t>Kundens krav knyttet til tilrettelegging av tjenesten skal fremkomme her.</w:t>
      </w:r>
    </w:p>
    <w:p w14:paraId="50FE26A0" w14:textId="77777777" w:rsidR="00631C26" w:rsidRDefault="00631C26" w:rsidP="00EE6CD2">
      <w:pPr>
        <w:rPr>
          <w:b/>
        </w:rPr>
      </w:pPr>
    </w:p>
    <w:p w14:paraId="411C9886" w14:textId="77777777" w:rsidR="00B86696" w:rsidRPr="00631C26" w:rsidRDefault="00B24BEA" w:rsidP="00EE6CD2">
      <w:pPr>
        <w:rPr>
          <w:b/>
          <w:u w:val="single"/>
        </w:rPr>
      </w:pPr>
      <w:r w:rsidRPr="00631C26">
        <w:rPr>
          <w:b/>
          <w:u w:val="single"/>
        </w:rPr>
        <w:t>Tjenestenivå</w:t>
      </w:r>
    </w:p>
    <w:p w14:paraId="1021F843" w14:textId="77777777" w:rsidR="00344CD1" w:rsidRDefault="00B86696" w:rsidP="00EE6CD2">
      <w:r>
        <w:t>Dersom Kunden har krav til tjenestenivå, skal dette fremkomme av bilag 4.</w:t>
      </w:r>
      <w:r w:rsidR="00344CD1">
        <w:t xml:space="preserve"> </w:t>
      </w:r>
    </w:p>
    <w:p w14:paraId="5C7F9354" w14:textId="77777777" w:rsidR="00344CD1" w:rsidRDefault="00344CD1" w:rsidP="00EE6CD2"/>
    <w:p w14:paraId="6CC2CA75" w14:textId="77777777" w:rsidR="001A52EE" w:rsidRDefault="00B86696" w:rsidP="001A52EE">
      <w:r>
        <w:t>Dersom Kunden ønsker å legge Leverandørens standard tjenestenivåavtale til grunn for tjenesten, skal dette fremkomme her.</w:t>
      </w:r>
      <w:r w:rsidR="00E94EB9">
        <w:t xml:space="preserve"> </w:t>
      </w:r>
      <w:r w:rsidR="00344CD1">
        <w:t>Rammene</w:t>
      </w:r>
      <w:r w:rsidR="00320776">
        <w:t xml:space="preserve"> for </w:t>
      </w:r>
      <w:r w:rsidR="0088511D">
        <w:t>tjenestenivået</w:t>
      </w:r>
      <w:r w:rsidR="00320776">
        <w:t xml:space="preserve"> skal </w:t>
      </w:r>
      <w:r w:rsidR="00344CD1">
        <w:t xml:space="preserve">i et slikt tilfelle </w:t>
      </w:r>
      <w:r w:rsidR="00320776">
        <w:t xml:space="preserve">angis av kunden her. </w:t>
      </w:r>
      <w:r w:rsidR="001A52EE">
        <w:t>Leverandøren skal i et slikt tilfelle legge sin standard tjenesteavtale i bilag 4.</w:t>
      </w:r>
    </w:p>
    <w:p w14:paraId="26411F20" w14:textId="77777777" w:rsidR="00344CD1" w:rsidRDefault="00344CD1" w:rsidP="00EE6CD2"/>
    <w:p w14:paraId="66A4A869" w14:textId="6C57FCA2" w:rsidR="0088511D" w:rsidRDefault="0088511D" w:rsidP="00EE6CD2">
      <w:pPr>
        <w:rPr>
          <w:i/>
        </w:rPr>
      </w:pPr>
      <w:r w:rsidRPr="00344CD1">
        <w:rPr>
          <w:i/>
        </w:rPr>
        <w:t xml:space="preserve">Kunden må være oppmerksom på at dersom tjenestenivået </w:t>
      </w:r>
      <w:r w:rsidR="00344CD1" w:rsidRPr="00344CD1">
        <w:rPr>
          <w:i/>
        </w:rPr>
        <w:t xml:space="preserve">settes høyere enn </w:t>
      </w:r>
      <w:r w:rsidR="001A52EE">
        <w:rPr>
          <w:i/>
        </w:rPr>
        <w:t xml:space="preserve">nivået </w:t>
      </w:r>
      <w:r w:rsidR="00344CD1" w:rsidRPr="00344CD1">
        <w:rPr>
          <w:i/>
        </w:rPr>
        <w:t xml:space="preserve">som Leverandørene </w:t>
      </w:r>
      <w:r w:rsidR="001A52EE">
        <w:rPr>
          <w:i/>
        </w:rPr>
        <w:t>i bransjen normalt legger til grunn i sine</w:t>
      </w:r>
      <w:r w:rsidR="00344CD1" w:rsidRPr="00344CD1">
        <w:rPr>
          <w:i/>
        </w:rPr>
        <w:t xml:space="preserve"> standard tjenestenivåavtaler, vil Leverandøren ikke kunne tilby sin standard tjenestenivåavtale. </w:t>
      </w:r>
      <w:r w:rsidR="001A52EE">
        <w:rPr>
          <w:i/>
        </w:rPr>
        <w:t>Kunden anbefales å sjekke markedet før rammene til nivået settes.</w:t>
      </w:r>
    </w:p>
    <w:p w14:paraId="0683B5D6" w14:textId="11CF74ED" w:rsidR="001A52EE" w:rsidRDefault="001A52EE" w:rsidP="00EE6CD2">
      <w:pPr>
        <w:rPr>
          <w:i/>
        </w:rPr>
      </w:pPr>
    </w:p>
    <w:p w14:paraId="5EC571C0" w14:textId="2E61C5EB" w:rsidR="001A52EE" w:rsidRPr="001A52EE" w:rsidRDefault="001A52EE" w:rsidP="00EE6CD2">
      <w:pPr>
        <w:rPr>
          <w:i/>
          <w:smallCaps/>
        </w:rPr>
      </w:pPr>
      <w:r>
        <w:rPr>
          <w:i/>
        </w:rPr>
        <w:t>Dersom Kunden angir rammer for tjenestenivå med den hensikt at Leverandørene skal kunne legge sine standard tjenestenivåavtaler til grunn, må Kunden oppgi at meroppfyllelse til tjenestenivå</w:t>
      </w:r>
      <w:r w:rsidR="00A87353">
        <w:rPr>
          <w:i/>
        </w:rPr>
        <w:t>et</w:t>
      </w:r>
      <w:r>
        <w:rPr>
          <w:i/>
        </w:rPr>
        <w:t xml:space="preserve"> (tjeneste</w:t>
      </w:r>
      <w:r w:rsidR="00A87353">
        <w:rPr>
          <w:i/>
        </w:rPr>
        <w:t>nivå</w:t>
      </w:r>
      <w:r>
        <w:rPr>
          <w:i/>
        </w:rPr>
        <w:t xml:space="preserve"> utover de rammene Kunden har satt til tjenesten)</w:t>
      </w:r>
      <w:r w:rsidR="00A87353">
        <w:rPr>
          <w:i/>
        </w:rPr>
        <w:t xml:space="preserve"> vil vurderes positivt ved tilbudsevalueringen. Kunden må i et slikt tilfelle angi meroppfyllelse av tjenestenivået som et tildelingskriterium.</w:t>
      </w:r>
    </w:p>
    <w:p w14:paraId="1690C1E1" w14:textId="77777777" w:rsidR="0088511D" w:rsidRDefault="0088511D" w:rsidP="00EE6CD2"/>
    <w:p w14:paraId="6D4AE3E0" w14:textId="1A88CB57" w:rsidR="00B24BEA" w:rsidRPr="00631C26" w:rsidRDefault="00B24BEA" w:rsidP="00EE6CD2">
      <w:pPr>
        <w:rPr>
          <w:b/>
          <w:u w:val="single"/>
        </w:rPr>
      </w:pPr>
      <w:r w:rsidRPr="00631C26">
        <w:rPr>
          <w:b/>
          <w:u w:val="single"/>
        </w:rPr>
        <w:t>Definisjon av feil</w:t>
      </w:r>
    </w:p>
    <w:p w14:paraId="6D14F565" w14:textId="77777777" w:rsidR="00C84633" w:rsidRDefault="00C84633" w:rsidP="00EE6CD2">
      <w:r>
        <w:t>Dersom Kunden ønsker en annen definisjon av feil enn det som fremkommer av avtalens punkt 2.2.2, skal Kunden angi dette i bilag 3.</w:t>
      </w:r>
    </w:p>
    <w:p w14:paraId="5817089E" w14:textId="77777777" w:rsidR="00B44C7E" w:rsidRDefault="00B44C7E" w:rsidP="00EE6CD2"/>
    <w:p w14:paraId="06B28904" w14:textId="77777777" w:rsidR="00DC232C" w:rsidRPr="00631C26" w:rsidRDefault="00631C26" w:rsidP="00EE6CD2">
      <w:pPr>
        <w:rPr>
          <w:b/>
          <w:u w:val="single"/>
        </w:rPr>
      </w:pPr>
      <w:r w:rsidRPr="00631C26">
        <w:rPr>
          <w:b/>
          <w:u w:val="single"/>
        </w:rPr>
        <w:t>Kundens presiseringer til bestemmelsen om lønns- og arbeidsvilkår</w:t>
      </w:r>
    </w:p>
    <w:p w14:paraId="0A3F1C59" w14:textId="77777777" w:rsidR="00DC232C" w:rsidRPr="00C1286A" w:rsidRDefault="00DC232C" w:rsidP="00DC232C">
      <w:r>
        <w:t xml:space="preserve">Dersom Kunden ønsker å angi nærmere presiseringer </w:t>
      </w:r>
      <w:r w:rsidRPr="00C1286A">
        <w:t xml:space="preserve">om gjennomføring av </w:t>
      </w:r>
      <w:r>
        <w:t>avtalens punkt 2.4, skal dette fremkomme av bilag 5.</w:t>
      </w:r>
    </w:p>
    <w:p w14:paraId="322F3728" w14:textId="77777777" w:rsidR="00DC232C" w:rsidRDefault="00DC232C" w:rsidP="00EE6CD2"/>
    <w:p w14:paraId="5863D58B" w14:textId="77777777" w:rsidR="008A0CEA" w:rsidRPr="008A0CEA" w:rsidRDefault="008A0CEA" w:rsidP="00EE6CD2">
      <w:pPr>
        <w:rPr>
          <w:rFonts w:ascii="Cambria" w:hAnsi="Cambria"/>
          <w:b/>
          <w:bCs/>
          <w:sz w:val="26"/>
          <w:szCs w:val="26"/>
        </w:rPr>
      </w:pPr>
      <w:r w:rsidRPr="008A0CEA">
        <w:rPr>
          <w:rFonts w:ascii="Cambria" w:hAnsi="Cambria"/>
          <w:b/>
          <w:bCs/>
          <w:sz w:val="26"/>
          <w:szCs w:val="26"/>
        </w:rPr>
        <w:t xml:space="preserve">Avtalens punkt 2.1.3 Dokumentasjon og opplæring </w:t>
      </w:r>
    </w:p>
    <w:p w14:paraId="09041170" w14:textId="77777777" w:rsidR="00CF13F8" w:rsidRDefault="00CF13F8" w:rsidP="00EE6CD2">
      <w:r w:rsidRPr="008A0CEA">
        <w:t xml:space="preserve">Dersom Kunden har krav til dokumentasjon </w:t>
      </w:r>
      <w:r w:rsidR="008A0CEA" w:rsidRPr="008A0CEA">
        <w:t xml:space="preserve">av tjenesten </w:t>
      </w:r>
      <w:r w:rsidRPr="008A0CEA">
        <w:t xml:space="preserve">(standard produktbeskrivelse, brukerveiledning </w:t>
      </w:r>
      <w:r w:rsidR="008A0CEA" w:rsidRPr="008A0CEA">
        <w:t>eller</w:t>
      </w:r>
      <w:r w:rsidRPr="008A0CEA">
        <w:t xml:space="preserve"> annen </w:t>
      </w:r>
      <w:r w:rsidR="008A0CEA" w:rsidRPr="008A0CEA">
        <w:t xml:space="preserve">type </w:t>
      </w:r>
      <w:r w:rsidRPr="008A0CEA">
        <w:t>dokumentasjon som Leverandøren vanligvis lar følge med ved tjenesten</w:t>
      </w:r>
      <w:r w:rsidR="008A0CEA" w:rsidRPr="008A0CEA">
        <w:t>), skal kravene til dokumentasjon fremkomme her.</w:t>
      </w:r>
    </w:p>
    <w:p w14:paraId="7C1DA44A" w14:textId="77777777" w:rsidR="008A0CEA" w:rsidRDefault="008A0CEA" w:rsidP="00EE6CD2"/>
    <w:p w14:paraId="1834AA57" w14:textId="77777777" w:rsidR="008A0CEA" w:rsidRDefault="008A0CEA" w:rsidP="008A0CEA">
      <w:r w:rsidRPr="008A0CEA">
        <w:t xml:space="preserve">Dersom Kunden har krav til </w:t>
      </w:r>
      <w:r>
        <w:t xml:space="preserve">Leverandørens opplæring av Kundens personell, </w:t>
      </w:r>
      <w:r w:rsidRPr="008A0CEA">
        <w:t xml:space="preserve">skal kravene til </w:t>
      </w:r>
      <w:r>
        <w:t>dette</w:t>
      </w:r>
      <w:r w:rsidRPr="008A0CEA">
        <w:t xml:space="preserve"> fremkomme her.</w:t>
      </w:r>
    </w:p>
    <w:p w14:paraId="37777E08" w14:textId="77777777" w:rsidR="00AA69AA" w:rsidRPr="008A0CEA" w:rsidRDefault="00AA69AA" w:rsidP="008A0CEA"/>
    <w:p w14:paraId="7E2ADC1C" w14:textId="77777777" w:rsidR="0044010C" w:rsidRDefault="003D1E42" w:rsidP="00183804">
      <w:r>
        <w:lastRenderedPageBreak/>
        <w:t xml:space="preserve">Dersom </w:t>
      </w:r>
      <w:r w:rsidRPr="00C1286A">
        <w:t>Leverandøren skal bistå med nødvendig opplæring av Kundens personell</w:t>
      </w:r>
      <w:r>
        <w:t>, skal dette fremkomme her.</w:t>
      </w:r>
    </w:p>
    <w:p w14:paraId="4D4B0AE4" w14:textId="77777777" w:rsidR="0044010C" w:rsidRDefault="0044010C" w:rsidP="00183804"/>
    <w:p w14:paraId="52EDBC3F" w14:textId="77777777" w:rsidR="0044010C" w:rsidRDefault="0044010C" w:rsidP="0044010C">
      <w:pPr>
        <w:rPr>
          <w:rFonts w:ascii="Cambria" w:hAnsi="Cambria"/>
          <w:b/>
          <w:bCs/>
          <w:sz w:val="26"/>
          <w:szCs w:val="26"/>
        </w:rPr>
      </w:pPr>
      <w:r>
        <w:rPr>
          <w:rFonts w:ascii="Cambria" w:hAnsi="Cambria"/>
          <w:b/>
          <w:bCs/>
          <w:sz w:val="26"/>
          <w:szCs w:val="26"/>
        </w:rPr>
        <w:t>Avtalens punkt 2.1.6 Nye versjoner av tjenesten</w:t>
      </w:r>
    </w:p>
    <w:p w14:paraId="055B9A8D" w14:textId="77777777" w:rsidR="00AA69AA" w:rsidRDefault="0044010C" w:rsidP="00183804">
      <w:r>
        <w:t>Dersom nye versjoner av tjenesten ikke skal være inkludert i avtalen, skal Kunden spesifisere dette her</w:t>
      </w:r>
      <w:r w:rsidR="00AA69AA">
        <w:t>.</w:t>
      </w:r>
    </w:p>
    <w:p w14:paraId="2644C8A6" w14:textId="77777777" w:rsidR="00AA69AA" w:rsidRDefault="00AA69AA" w:rsidP="00183804"/>
    <w:p w14:paraId="37D24F56" w14:textId="77777777" w:rsidR="005B451A" w:rsidRPr="00FC7FD2" w:rsidRDefault="005B451A" w:rsidP="00183804">
      <w:r w:rsidRPr="00183804">
        <w:rPr>
          <w:rFonts w:ascii="Cambria" w:hAnsi="Cambria"/>
          <w:b/>
          <w:bCs/>
          <w:sz w:val="26"/>
          <w:szCs w:val="26"/>
        </w:rPr>
        <w:t xml:space="preserve">Avtalens punkt 2.2.2 </w:t>
      </w:r>
      <w:bookmarkStart w:id="2" w:name="_Toc421110372"/>
      <w:r w:rsidRPr="00183804">
        <w:rPr>
          <w:rFonts w:ascii="Cambria" w:hAnsi="Cambria"/>
          <w:b/>
          <w:bCs/>
          <w:sz w:val="26"/>
          <w:szCs w:val="26"/>
        </w:rPr>
        <w:t>Undersøkelsesplikt</w:t>
      </w:r>
      <w:bookmarkEnd w:id="2"/>
    </w:p>
    <w:p w14:paraId="786B1B2C" w14:textId="77777777" w:rsidR="00E303FB" w:rsidRDefault="005B451A" w:rsidP="00804C4F">
      <w:r w:rsidRPr="005B451A">
        <w:t>Dersom</w:t>
      </w:r>
      <w:r w:rsidRPr="00C1286A">
        <w:t xml:space="preserve"> </w:t>
      </w:r>
      <w:r w:rsidR="00183804">
        <w:t>Kunden ønsker at det skal foretas en mer omfattende godkjenningsprøve enn det som fremkommer i avtalens punkt</w:t>
      </w:r>
      <w:r w:rsidR="00967C34">
        <w:t xml:space="preserve"> 2.2.2 </w:t>
      </w:r>
      <w:r w:rsidR="00183804">
        <w:t>skal dette fremkomme her. Art og omfang av denne prøven skal Kunden beskrive i bilag 3.</w:t>
      </w:r>
      <w:r w:rsidR="00EA3EF3">
        <w:t xml:space="preserve"> </w:t>
      </w:r>
      <w:r w:rsidR="00631AEE">
        <w:t>Dersom Kunden ønsker å angi andre frister enn det som fremkommer av avtalens punkt 2.2.2, skal Kunden angi dette i bilag 3.</w:t>
      </w:r>
    </w:p>
    <w:p w14:paraId="1A98151C" w14:textId="77777777" w:rsidR="00E303FB" w:rsidRPr="00E303FB" w:rsidRDefault="00E303FB" w:rsidP="00804C4F"/>
    <w:p w14:paraId="20E8633D" w14:textId="7FA06E2D" w:rsidR="00E303FB" w:rsidRPr="00E303FB" w:rsidRDefault="00E303FB" w:rsidP="00804C4F">
      <w:pPr>
        <w:rPr>
          <w:rFonts w:ascii="Cambria" w:hAnsi="Cambria"/>
          <w:b/>
          <w:bCs/>
          <w:sz w:val="26"/>
          <w:szCs w:val="26"/>
        </w:rPr>
      </w:pPr>
      <w:r w:rsidRPr="00E303FB">
        <w:rPr>
          <w:rFonts w:ascii="Cambria" w:hAnsi="Cambria"/>
          <w:b/>
          <w:bCs/>
          <w:sz w:val="26"/>
          <w:szCs w:val="26"/>
        </w:rPr>
        <w:t>Avtalens punkt 3.1 Varighet</w:t>
      </w:r>
    </w:p>
    <w:p w14:paraId="3BC0DA7C" w14:textId="0344ABFB" w:rsidR="00E303FB" w:rsidRPr="00BA063D" w:rsidRDefault="00E303FB" w:rsidP="00E303FB">
      <w:r w:rsidRPr="00BA063D">
        <w:t xml:space="preserve">Dersom Kunden ønsker annet oppstartstidspunkt/ikrafttredelsestidspunkt for avtalen enn det som fremgår av avtalens forside (avtalens signeringsdato), skal dette </w:t>
      </w:r>
      <w:r>
        <w:t>angis i bilag 5.</w:t>
      </w:r>
    </w:p>
    <w:p w14:paraId="500A1A5E" w14:textId="0B2A11ED" w:rsidR="003100FE" w:rsidRPr="00804C4F" w:rsidRDefault="00656D8F" w:rsidP="00804C4F">
      <w:pPr>
        <w:rPr>
          <w:rFonts w:ascii="Cambria" w:hAnsi="Cambria"/>
          <w:b/>
          <w:bCs/>
          <w:sz w:val="26"/>
          <w:szCs w:val="26"/>
        </w:rPr>
      </w:pPr>
      <w:r>
        <w:br/>
      </w:r>
      <w:bookmarkStart w:id="3" w:name="_Toc471906876"/>
      <w:r w:rsidR="003100FE" w:rsidRPr="00804C4F">
        <w:rPr>
          <w:rFonts w:ascii="Cambria" w:hAnsi="Cambria"/>
          <w:b/>
          <w:bCs/>
          <w:sz w:val="26"/>
          <w:szCs w:val="26"/>
        </w:rPr>
        <w:t>Avtalens punkt 5.1 Eksterne rettslige krav og tiltak generelt</w:t>
      </w:r>
      <w:bookmarkEnd w:id="3"/>
    </w:p>
    <w:p w14:paraId="2EA26B6E" w14:textId="77777777" w:rsidR="00AA69AA" w:rsidRDefault="003100FE" w:rsidP="003100FE">
      <w:r w:rsidRPr="0007456F">
        <w:t xml:space="preserve">Kunden skal identifisere hvilke rettslige eller partsspesifikke krav som har relevans for inngåelse og gjennomføring av denne avtalen her. Det er herunder Kundens ansvar å konkretisere relevante funksjonelle og sikkerhetsmessige krav for tjenesten </w:t>
      </w:r>
      <w:r w:rsidR="007F7FB0" w:rsidRPr="0007456F">
        <w:t>her.</w:t>
      </w:r>
      <w:r w:rsidR="00AA69AA">
        <w:t xml:space="preserve"> </w:t>
      </w:r>
    </w:p>
    <w:p w14:paraId="2800284A" w14:textId="77777777" w:rsidR="00AA69AA" w:rsidRDefault="00AA69AA" w:rsidP="003100FE"/>
    <w:p w14:paraId="291663BE" w14:textId="77777777" w:rsidR="00C56C8E" w:rsidRPr="00C56C8E" w:rsidRDefault="00C56C8E" w:rsidP="003100FE">
      <w:pPr>
        <w:rPr>
          <w:rFonts w:ascii="Cambria" w:hAnsi="Cambria"/>
          <w:b/>
          <w:bCs/>
          <w:sz w:val="26"/>
          <w:szCs w:val="26"/>
        </w:rPr>
      </w:pPr>
      <w:r w:rsidRPr="00C56C8E">
        <w:rPr>
          <w:rFonts w:ascii="Cambria" w:hAnsi="Cambria"/>
          <w:b/>
          <w:bCs/>
          <w:sz w:val="26"/>
          <w:szCs w:val="26"/>
        </w:rPr>
        <w:t>Avtalens punkt 5.3 Personopplysninger</w:t>
      </w:r>
    </w:p>
    <w:p w14:paraId="5AFD4717" w14:textId="77777777" w:rsidR="00EB0E86" w:rsidRDefault="00C56C8E" w:rsidP="003100FE">
      <w:r>
        <w:t>Kundens nærmere bestemmelser om hvordan personopplysninger skal behandles, herunder relevante sikkerhetstiltak og krav til lagringstid og sletting mv. skal angis her.</w:t>
      </w:r>
      <w:r w:rsidR="004C4802">
        <w:t xml:space="preserve"> </w:t>
      </w:r>
      <w:r w:rsidR="00EB0E86">
        <w:t xml:space="preserve">Dersom Leverandøren skal behandle personopplysninger, skal Kunden kreve at Leverandøren inngår en databehandleravtale med Kunden. Databehandleravtalen bør i et slikt tilfelle vedlegges avtalen i eget bilag. </w:t>
      </w:r>
    </w:p>
    <w:p w14:paraId="419D19BE" w14:textId="77777777" w:rsidR="00EB0E86" w:rsidRDefault="00EB0E86" w:rsidP="003100FE"/>
    <w:p w14:paraId="42F16670" w14:textId="77777777" w:rsidR="00C56C8E" w:rsidRPr="00B26029" w:rsidRDefault="004C4802" w:rsidP="003100FE">
      <w:pPr>
        <w:rPr>
          <w:i/>
          <w:color w:val="5B9BD5" w:themeColor="accent1"/>
        </w:rPr>
      </w:pPr>
      <w:r w:rsidRPr="00B26029">
        <w:rPr>
          <w:i/>
        </w:rPr>
        <w:t xml:space="preserve">Ofte vil det være både nødvendig og hensiktsmessig at </w:t>
      </w:r>
      <w:r w:rsidR="00EB0E86" w:rsidRPr="00B26029">
        <w:rPr>
          <w:i/>
        </w:rPr>
        <w:t>Leverandøren</w:t>
      </w:r>
      <w:r w:rsidRPr="00B26029">
        <w:rPr>
          <w:i/>
        </w:rPr>
        <w:t xml:space="preserve"> inngår en databehandleravtale.</w:t>
      </w:r>
    </w:p>
    <w:p w14:paraId="41F3BD6A" w14:textId="77777777" w:rsidR="003100FE" w:rsidRPr="00F46A50" w:rsidRDefault="003100FE">
      <w:pPr>
        <w:rPr>
          <w:rFonts w:cs="Arial"/>
          <w:color w:val="FF0000"/>
          <w:sz w:val="32"/>
          <w:szCs w:val="32"/>
        </w:rPr>
      </w:pPr>
    </w:p>
    <w:p w14:paraId="3EB66679" w14:textId="77777777" w:rsidR="001C6160" w:rsidRPr="001C6160" w:rsidRDefault="001C6160" w:rsidP="001C6160">
      <w:pPr>
        <w:rPr>
          <w:rFonts w:ascii="Cambria" w:hAnsi="Cambria"/>
          <w:b/>
          <w:bCs/>
          <w:sz w:val="26"/>
          <w:szCs w:val="26"/>
        </w:rPr>
      </w:pPr>
      <w:r w:rsidRPr="001C6160">
        <w:rPr>
          <w:rFonts w:ascii="Cambria" w:hAnsi="Cambria"/>
          <w:b/>
          <w:bCs/>
          <w:sz w:val="26"/>
          <w:szCs w:val="26"/>
        </w:rPr>
        <w:t>Avtalens punkt 6.1 Partenes rettigheter</w:t>
      </w:r>
    </w:p>
    <w:p w14:paraId="7685F710" w14:textId="77777777" w:rsidR="009F51C5" w:rsidRDefault="001C6160" w:rsidP="009F51C5">
      <w:r w:rsidRPr="00C20205">
        <w:t xml:space="preserve">Denne avtalen endrer ikke de opphavs-, disposisjons- eller eiendomsrettighetene partene hadde før avtalen, og som de beholder under gjennomføringen av avtalen, med mindre </w:t>
      </w:r>
      <w:r w:rsidR="009F51C5">
        <w:t xml:space="preserve">Kunden åpner for at dette kan endres her. Dersom Kunden åpner for dette, skal Leverandøren beskrive hvordan disse rettighetene endres i bilag 2. </w:t>
      </w:r>
    </w:p>
    <w:p w14:paraId="0C64091E" w14:textId="77777777" w:rsidR="00137C94" w:rsidRPr="00C20205" w:rsidRDefault="00137C94" w:rsidP="00137C94">
      <w:pPr>
        <w:pStyle w:val="Overskrift2"/>
      </w:pPr>
      <w:bookmarkStart w:id="4" w:name="_Toc454313789"/>
      <w:bookmarkStart w:id="5" w:name="_Toc471906898"/>
      <w:r>
        <w:t xml:space="preserve">Avtalens punk 8.8 </w:t>
      </w:r>
      <w:r w:rsidRPr="00C20205">
        <w:t>Rekonstruksjon av data</w:t>
      </w:r>
      <w:bookmarkEnd w:id="4"/>
      <w:bookmarkEnd w:id="5"/>
    </w:p>
    <w:p w14:paraId="74BE7161" w14:textId="77777777" w:rsidR="00137C94" w:rsidRDefault="00137C94" w:rsidP="00137C94">
      <w:r>
        <w:t xml:space="preserve">Dersom Kunden </w:t>
      </w:r>
      <w:r w:rsidR="00DD30D0">
        <w:t xml:space="preserve">åpner for at Leverandøren kan ta betalt for </w:t>
      </w:r>
      <w:r w:rsidR="00DD30D0" w:rsidRPr="00C20205">
        <w:t>gjenoppretting og rekonstruering</w:t>
      </w:r>
      <w:r w:rsidR="00DD30D0">
        <w:t xml:space="preserve"> av data, skal dette angis her. Dersom Kunden stiller øvrige rammer for hva Leverandøren kan ta betalt for, skal også dette angis her.</w:t>
      </w:r>
      <w:r w:rsidR="004A56A2">
        <w:t xml:space="preserve"> </w:t>
      </w:r>
      <w:r w:rsidR="00DD30D0">
        <w:t xml:space="preserve">Leverandøren skal i et slikt tilfelle angi sine </w:t>
      </w:r>
      <w:r w:rsidR="004A56A2">
        <w:t>forpliktelser knyttet til dette i bilag 2. Leverandørens priser skal i et slikt tilfelle skal angis i bilag 6.</w:t>
      </w:r>
    </w:p>
    <w:p w14:paraId="491079E5" w14:textId="77777777" w:rsidR="00137C94" w:rsidRDefault="00137C94" w:rsidP="00137C94"/>
    <w:p w14:paraId="18211026" w14:textId="77777777" w:rsidR="009F51C5" w:rsidRDefault="009F51C5" w:rsidP="009F51C5"/>
    <w:p w14:paraId="47753FFF" w14:textId="77777777" w:rsidR="009F51C5" w:rsidRDefault="009F51C5" w:rsidP="009F51C5"/>
    <w:p w14:paraId="7824EA55" w14:textId="77777777" w:rsidR="009F51C5" w:rsidRDefault="009F51C5" w:rsidP="009F51C5"/>
    <w:p w14:paraId="3B3EB0C5" w14:textId="77777777" w:rsidR="009F51C5" w:rsidRDefault="009F51C5" w:rsidP="009F51C5"/>
    <w:p w14:paraId="6F105300" w14:textId="77777777" w:rsidR="009F51C5" w:rsidRDefault="009F51C5" w:rsidP="009F51C5"/>
    <w:p w14:paraId="604D143E" w14:textId="77777777" w:rsidR="009F51C5" w:rsidRDefault="009F51C5" w:rsidP="009F51C5"/>
    <w:p w14:paraId="080E886F" w14:textId="77777777" w:rsidR="004A56A2" w:rsidRDefault="004A56A2" w:rsidP="00507DDD">
      <w:pPr>
        <w:pStyle w:val="Overskrift1"/>
        <w:rPr>
          <w:rFonts w:cs="Times New Roman"/>
          <w:sz w:val="22"/>
          <w:szCs w:val="24"/>
        </w:rPr>
      </w:pPr>
    </w:p>
    <w:p w14:paraId="6FB1DBBB" w14:textId="420A7228" w:rsidR="00EE6CD2" w:rsidRPr="00D35768" w:rsidRDefault="00EE6CD2" w:rsidP="00507DDD">
      <w:pPr>
        <w:pStyle w:val="Overskrift1"/>
      </w:pPr>
      <w:bookmarkStart w:id="6" w:name="_Toc475008873"/>
      <w:r w:rsidRPr="00D35768">
        <w:lastRenderedPageBreak/>
        <w:t>Bilag 2</w:t>
      </w:r>
      <w:r w:rsidR="00C302A9">
        <w:t>:</w:t>
      </w:r>
      <w:r w:rsidRPr="00D35768">
        <w:t xml:space="preserve"> </w:t>
      </w:r>
      <w:r w:rsidR="00D43205" w:rsidRPr="00D43205">
        <w:t xml:space="preserve">Leverandørens beskrivelse av </w:t>
      </w:r>
      <w:r w:rsidR="00391E18">
        <w:t>tjenesten</w:t>
      </w:r>
      <w:bookmarkEnd w:id="6"/>
    </w:p>
    <w:p w14:paraId="15479B0F" w14:textId="77777777" w:rsidR="00A2181C" w:rsidRPr="00D35768" w:rsidRDefault="00A2181C">
      <w:pPr>
        <w:rPr>
          <w:rFonts w:cs="Arial"/>
        </w:rPr>
      </w:pPr>
    </w:p>
    <w:p w14:paraId="77144751" w14:textId="77777777" w:rsidR="006C607B" w:rsidRDefault="002C0CB2" w:rsidP="004250C1">
      <w:pPr>
        <w:rPr>
          <w:i/>
          <w:sz w:val="20"/>
          <w:szCs w:val="20"/>
        </w:rPr>
      </w:pPr>
      <w:r>
        <w:rPr>
          <w:i/>
          <w:sz w:val="20"/>
          <w:szCs w:val="20"/>
        </w:rPr>
        <w:t>Bilaget fylles ut av Leverandøren.</w:t>
      </w:r>
    </w:p>
    <w:p w14:paraId="6000E975" w14:textId="77777777" w:rsidR="006C607B" w:rsidRDefault="006C607B" w:rsidP="004250C1">
      <w:pPr>
        <w:rPr>
          <w:i/>
          <w:sz w:val="20"/>
          <w:szCs w:val="20"/>
        </w:rPr>
      </w:pPr>
    </w:p>
    <w:p w14:paraId="1E09113C" w14:textId="39E62523" w:rsidR="004250C1" w:rsidRPr="00AA4C66" w:rsidRDefault="004250C1" w:rsidP="004250C1">
      <w:pPr>
        <w:rPr>
          <w:i/>
          <w:color w:val="FF0000"/>
          <w:sz w:val="20"/>
          <w:szCs w:val="20"/>
        </w:rPr>
      </w:pPr>
      <w:r w:rsidRPr="00C302A9">
        <w:rPr>
          <w:i/>
          <w:sz w:val="20"/>
          <w:szCs w:val="20"/>
        </w:rPr>
        <w:t xml:space="preserve">Leverandøren </w:t>
      </w:r>
      <w:r w:rsidR="00A17215">
        <w:rPr>
          <w:i/>
          <w:sz w:val="20"/>
          <w:szCs w:val="20"/>
        </w:rPr>
        <w:t>må</w:t>
      </w:r>
      <w:r w:rsidRPr="00C302A9">
        <w:rPr>
          <w:i/>
          <w:sz w:val="20"/>
          <w:szCs w:val="20"/>
        </w:rPr>
        <w:t xml:space="preserve"> være oppmerksom på at avvik</w:t>
      </w:r>
      <w:r w:rsidR="002C0CB2">
        <w:rPr>
          <w:i/>
          <w:sz w:val="20"/>
          <w:szCs w:val="20"/>
        </w:rPr>
        <w:t xml:space="preserve">, forbehold og andre endringer </w:t>
      </w:r>
      <w:r w:rsidRPr="00C302A9">
        <w:rPr>
          <w:i/>
          <w:sz w:val="20"/>
          <w:szCs w:val="20"/>
        </w:rPr>
        <w:t xml:space="preserve">til Kundens krav i bilag 1 kan </w:t>
      </w:r>
      <w:r w:rsidR="002C0CB2">
        <w:rPr>
          <w:i/>
          <w:sz w:val="20"/>
          <w:szCs w:val="20"/>
        </w:rPr>
        <w:t>medføre at tilbudet blir avvist.</w:t>
      </w:r>
    </w:p>
    <w:p w14:paraId="5CE6FB91" w14:textId="77777777" w:rsidR="00081C9F" w:rsidRDefault="00956A12" w:rsidP="00C302A9">
      <w:pPr>
        <w:pStyle w:val="Overskrift2"/>
      </w:pPr>
      <w:r>
        <w:t>Avtalen punkt 1.1</w:t>
      </w:r>
      <w:r w:rsidRPr="00492089">
        <w:t xml:space="preserve"> Avtalens omfang</w:t>
      </w:r>
    </w:p>
    <w:p w14:paraId="244DE28A" w14:textId="77777777" w:rsidR="00D35768" w:rsidRPr="000C26EA" w:rsidRDefault="00D35768" w:rsidP="00C302A9">
      <w:pPr>
        <w:pStyle w:val="Overskrift2"/>
      </w:pPr>
      <w:r w:rsidRPr="00956A12">
        <w:rPr>
          <w:rFonts w:ascii="Arial" w:hAnsi="Arial"/>
          <w:b w:val="0"/>
          <w:bCs w:val="0"/>
          <w:sz w:val="22"/>
          <w:szCs w:val="24"/>
        </w:rPr>
        <w:t>Dersom det etter Leverandørens mening er åpenbare feil eller uklarheter i Kundens kravspesifikasjon, skal Leverandøren påpeke dette her.</w:t>
      </w:r>
    </w:p>
    <w:p w14:paraId="5AF87B15" w14:textId="77777777" w:rsidR="00D43205" w:rsidRPr="00FC7FD2" w:rsidRDefault="00D43205" w:rsidP="00507DDD">
      <w:pPr>
        <w:pStyle w:val="Overskrift2"/>
      </w:pPr>
      <w:r>
        <w:t xml:space="preserve">Avtalens punkt 2.1.1 </w:t>
      </w:r>
      <w:r w:rsidR="00792296">
        <w:t>Tjenesten</w:t>
      </w:r>
      <w:r w:rsidRPr="00FC7FD2">
        <w:t xml:space="preserve"> </w:t>
      </w:r>
    </w:p>
    <w:p w14:paraId="0996C241" w14:textId="77777777" w:rsidR="00BB53BE" w:rsidRDefault="00792296" w:rsidP="00792296">
      <w:r>
        <w:t>Leverandøren skal</w:t>
      </w:r>
      <w:r w:rsidR="002C0CB2">
        <w:t>,</w:t>
      </w:r>
      <w:r>
        <w:t xml:space="preserve"> </w:t>
      </w:r>
      <w:r w:rsidR="002C0CB2" w:rsidRPr="002C0CB2">
        <w:t>basert på bilag 1 (Kundens kravspesifikasjon),</w:t>
      </w:r>
      <w:r w:rsidR="002C0CB2" w:rsidRPr="00D35768">
        <w:rPr>
          <w:i/>
          <w:sz w:val="20"/>
          <w:szCs w:val="20"/>
        </w:rPr>
        <w:t xml:space="preserve"> </w:t>
      </w:r>
      <w:r>
        <w:t>beskrive tjenesten her.</w:t>
      </w:r>
    </w:p>
    <w:p w14:paraId="77A6E11F" w14:textId="77777777" w:rsidR="00F71909" w:rsidRDefault="00F71909" w:rsidP="00792296"/>
    <w:p w14:paraId="5817543A" w14:textId="5CAB7CE0" w:rsidR="00792296" w:rsidRDefault="007E2449" w:rsidP="00792296">
      <w:r>
        <w:t xml:space="preserve">Tjenesten må oppfylle Kundens krav i bilag 1 samt </w:t>
      </w:r>
      <w:r w:rsidR="00BB53BE">
        <w:t xml:space="preserve">de </w:t>
      </w:r>
      <w:r>
        <w:t>krav</w:t>
      </w:r>
      <w:r w:rsidR="00BB53BE">
        <w:t>ene</w:t>
      </w:r>
      <w:r>
        <w:t xml:space="preserve"> til tjenestenivå som Kunden har spesifisert i bilag 4. Dersom Kunden ikke har angitt krav til tjenestenivå, </w:t>
      </w:r>
      <w:r w:rsidR="00BB53BE">
        <w:t>skal tjenestenivået tilsvare</w:t>
      </w:r>
      <w:r>
        <w:t xml:space="preserve"> det som kan forventes av en alminnelig god tilsvarende tjeneste i markedet.</w:t>
      </w:r>
    </w:p>
    <w:p w14:paraId="39E278F0" w14:textId="731C4BA1" w:rsidR="00A17215" w:rsidRDefault="00A17215" w:rsidP="00792296"/>
    <w:p w14:paraId="6EC7B684" w14:textId="4A4E2C4B" w:rsidR="00A17215" w:rsidRDefault="00A17215" w:rsidP="00A17215">
      <w:r>
        <w:t xml:space="preserve">Dersom Kunden i bilag 1 har </w:t>
      </w:r>
      <w:r w:rsidR="00454902">
        <w:t xml:space="preserve">gitt uttrykk for at Leverandøren skal legge sin standard tjenestenivåavtale til grunn, og i bilag 4 angitt rammene for tjenestenivået, </w:t>
      </w:r>
      <w:r w:rsidR="0088511D">
        <w:t xml:space="preserve">skal </w:t>
      </w:r>
      <w:r>
        <w:t xml:space="preserve">Leverandøren </w:t>
      </w:r>
      <w:r w:rsidR="0088511D">
        <w:t xml:space="preserve">beskrive oppfyllelsen av </w:t>
      </w:r>
      <w:r w:rsidR="00454902">
        <w:t>nivået</w:t>
      </w:r>
      <w:r w:rsidR="0088511D">
        <w:t xml:space="preserve"> her</w:t>
      </w:r>
      <w:r w:rsidR="00126D47">
        <w:t>. Leverandøren skal i et slikt tilfelle</w:t>
      </w:r>
      <w:r w:rsidR="0088511D">
        <w:t xml:space="preserve"> </w:t>
      </w:r>
      <w:r>
        <w:t>legge sin standard tjeneste</w:t>
      </w:r>
      <w:r w:rsidR="0088511D">
        <w:t>nivå</w:t>
      </w:r>
      <w:r>
        <w:t>avtale i bilag 4.</w:t>
      </w:r>
    </w:p>
    <w:p w14:paraId="1207198D" w14:textId="2B18AD45" w:rsidR="0070193F" w:rsidRPr="00FC7FD2" w:rsidRDefault="0070193F" w:rsidP="0070193F">
      <w:pPr>
        <w:pStyle w:val="Overskrift2"/>
      </w:pPr>
      <w:r>
        <w:t>Avtalens punkt 2.1.2 Forholdet til standard lisens- og avtalevilkår</w:t>
      </w:r>
    </w:p>
    <w:p w14:paraId="5296824C" w14:textId="418050C4" w:rsidR="00186C3C" w:rsidRDefault="0070193F" w:rsidP="0070193F">
      <w:r>
        <w:t>Dersom</w:t>
      </w:r>
      <w:r w:rsidRPr="00E674BC">
        <w:t xml:space="preserve"> standardprogramvare som er omfattet av tjenesten må leveres under standard lisensbetingelser og avtalevilkår (lisensbetingelser), skal dette være uttrykkelig angitt </w:t>
      </w:r>
      <w:r w:rsidR="00D5636B">
        <w:t>her</w:t>
      </w:r>
      <w:r w:rsidRPr="00E674BC">
        <w:t xml:space="preserve"> </w:t>
      </w:r>
      <w:r w:rsidR="00D5636B">
        <w:t>(</w:t>
      </w:r>
      <w:r w:rsidRPr="00E674BC">
        <w:t xml:space="preserve">og kopier av lisensbetingelsene skal </w:t>
      </w:r>
      <w:r w:rsidR="00D5636B">
        <w:t>utgjøre</w:t>
      </w:r>
      <w:r w:rsidRPr="00E674BC">
        <w:t xml:space="preserve"> bilag </w:t>
      </w:r>
      <w:r w:rsidR="00B7577D">
        <w:t>9)</w:t>
      </w:r>
      <w:r w:rsidRPr="00E674BC">
        <w:t>.</w:t>
      </w:r>
    </w:p>
    <w:p w14:paraId="72A746A4" w14:textId="02D202CD" w:rsidR="00893E2F" w:rsidRDefault="00893E2F" w:rsidP="0070193F"/>
    <w:p w14:paraId="4C2EF860" w14:textId="77777777" w:rsidR="00893E2F" w:rsidRPr="005D679F" w:rsidRDefault="00893E2F" w:rsidP="00893E2F">
      <w:r w:rsidRPr="005D679F">
        <w:t xml:space="preserve">Dersom det er avvik mellom lisensbetingelsenes bestemmelser om disposisjonsrett og denne avtalens bestemmelser om disposisjonsrett, skal dette fremkomme her. </w:t>
      </w:r>
    </w:p>
    <w:p w14:paraId="4DC2323C" w14:textId="77777777" w:rsidR="00893E2F" w:rsidRDefault="00893E2F" w:rsidP="0070193F"/>
    <w:p w14:paraId="66F34334" w14:textId="126F37BF" w:rsidR="006B09E0" w:rsidRPr="005D679F" w:rsidRDefault="005D679F" w:rsidP="005D679F">
      <w:pPr>
        <w:rPr>
          <w:i/>
        </w:rPr>
      </w:pPr>
      <w:r w:rsidRPr="005D679F">
        <w:rPr>
          <w:i/>
        </w:rPr>
        <w:t>Avtalen går i utgangspunktet foran lisensbetingelsene. Dette betyr at Leverandøren er ansvarlig for at Leverandørens ytelser oppfyller avtalte krav og beskrivelser i avtalen, uavhengig av hva som måtte følge av de enkelte lisensbetingelser.</w:t>
      </w:r>
    </w:p>
    <w:p w14:paraId="2BDF2457" w14:textId="77777777" w:rsidR="005D679F" w:rsidRPr="005D679F" w:rsidRDefault="005D679F" w:rsidP="005D679F">
      <w:pPr>
        <w:rPr>
          <w:i/>
        </w:rPr>
      </w:pPr>
    </w:p>
    <w:p w14:paraId="1D660027" w14:textId="5AA29FF3" w:rsidR="006B09E0" w:rsidRPr="005D679F" w:rsidRDefault="005D679F" w:rsidP="005D679F">
      <w:pPr>
        <w:rPr>
          <w:i/>
        </w:rPr>
      </w:pPr>
      <w:r w:rsidRPr="005D679F">
        <w:rPr>
          <w:i/>
        </w:rPr>
        <w:t>Unntak fra dette: disposisjonsretten; lisensbetingelsene vedrørende disposisjonsrett går foran denne avtalens bestemmelser.</w:t>
      </w:r>
    </w:p>
    <w:p w14:paraId="2D62E4E6" w14:textId="77777777" w:rsidR="005D679F" w:rsidRPr="005D679F" w:rsidRDefault="005D679F" w:rsidP="005D679F">
      <w:pPr>
        <w:rPr>
          <w:i/>
        </w:rPr>
      </w:pPr>
    </w:p>
    <w:p w14:paraId="001B1047" w14:textId="6A0F702E" w:rsidR="005D679F" w:rsidRPr="005D679F" w:rsidRDefault="005D679F" w:rsidP="005D679F">
      <w:pPr>
        <w:rPr>
          <w:i/>
        </w:rPr>
      </w:pPr>
      <w:r w:rsidRPr="005D679F">
        <w:rPr>
          <w:i/>
        </w:rPr>
        <w:t xml:space="preserve">Unntak fra dette igjen: selv om lisensbetingelsene går foran avtalens bestemmelser om disposisjonsrett, er Leverandøren ansvarlig for at Kunden får </w:t>
      </w:r>
      <w:r>
        <w:rPr>
          <w:i/>
        </w:rPr>
        <w:t>en disposisjonsret</w:t>
      </w:r>
      <w:r w:rsidR="00893E2F">
        <w:rPr>
          <w:i/>
        </w:rPr>
        <w:t>t som dekker de krav Kunden har</w:t>
      </w:r>
      <w:r>
        <w:rPr>
          <w:i/>
        </w:rPr>
        <w:t xml:space="preserve"> stilt, jf. Kundens kravspesifikasjon i bilag 1.</w:t>
      </w:r>
    </w:p>
    <w:p w14:paraId="2E77FE4D" w14:textId="77777777" w:rsidR="005D679F" w:rsidRPr="005D679F" w:rsidRDefault="005D679F" w:rsidP="005D679F">
      <w:pPr>
        <w:rPr>
          <w:i/>
        </w:rPr>
      </w:pPr>
    </w:p>
    <w:p w14:paraId="177FA940" w14:textId="04E3B3DE" w:rsidR="006B09E0" w:rsidRPr="005D679F" w:rsidRDefault="005D679F" w:rsidP="005D679F">
      <w:pPr>
        <w:rPr>
          <w:i/>
        </w:rPr>
      </w:pPr>
      <w:r w:rsidRPr="005D679F">
        <w:rPr>
          <w:i/>
        </w:rPr>
        <w:t>For øvrige betingelser vedrørende disposisjonsrett, gjelder lisensbetingelsene fullt ut mellom Kunden og lisensgiver så fremt Leverandøren i bilag 2 har synliggjort avvikene mellom lisensbetingelsenes bestemmelser om disposisjonsrett og denne avtalens bestemmelser om disposisjonsrett.</w:t>
      </w:r>
    </w:p>
    <w:p w14:paraId="703BE60E" w14:textId="21E5CD70" w:rsidR="005D679F" w:rsidRPr="005D679F" w:rsidRDefault="005D679F" w:rsidP="0070193F">
      <w:pPr>
        <w:rPr>
          <w:i/>
        </w:rPr>
      </w:pPr>
    </w:p>
    <w:p w14:paraId="3C5E525D" w14:textId="375B6EED" w:rsidR="006B09E0" w:rsidRPr="005D679F" w:rsidRDefault="005D679F" w:rsidP="005D679F">
      <w:pPr>
        <w:rPr>
          <w:i/>
        </w:rPr>
      </w:pPr>
      <w:r w:rsidRPr="005D679F">
        <w:rPr>
          <w:i/>
        </w:rPr>
        <w:t>Ved eventuelle rettsmangler er Leverandøren ikke erstatnings</w:t>
      </w:r>
      <w:r w:rsidRPr="005D679F">
        <w:rPr>
          <w:i/>
        </w:rPr>
        <w:softHyphen/>
        <w:t xml:space="preserve">ansvarlig for rettsmangler knyttet til standardprogramvare ut over det som følger av lisensbetingelsene inntatt i bilag 9. </w:t>
      </w:r>
    </w:p>
    <w:p w14:paraId="098A93ED" w14:textId="77777777" w:rsidR="005D679F" w:rsidRPr="005D679F" w:rsidRDefault="005D679F" w:rsidP="005D679F">
      <w:pPr>
        <w:rPr>
          <w:i/>
        </w:rPr>
      </w:pPr>
      <w:r w:rsidRPr="005D679F">
        <w:rPr>
          <w:i/>
        </w:rPr>
        <w:t> </w:t>
      </w:r>
    </w:p>
    <w:p w14:paraId="2459B248" w14:textId="77777777" w:rsidR="006B09E0" w:rsidRPr="005D679F" w:rsidRDefault="005D679F" w:rsidP="005D679F">
      <w:pPr>
        <w:rPr>
          <w:i/>
        </w:rPr>
      </w:pPr>
      <w:r w:rsidRPr="005D679F">
        <w:rPr>
          <w:i/>
        </w:rPr>
        <w:lastRenderedPageBreak/>
        <w:t>Leverandøren er heller ikke ansvarlig for dekning av idømt erstatningsansvar overfor tredjepart (rettighetshaveren(e)) ut over det som følger av lisensbetingelsene inntatt i bilag 9, jf. avtalens punkt. 2.1.2.</w:t>
      </w:r>
    </w:p>
    <w:p w14:paraId="6BBAABBF" w14:textId="2A529F2D" w:rsidR="002F73DC" w:rsidRPr="00186C3C" w:rsidRDefault="002F73DC" w:rsidP="0070193F">
      <w:pPr>
        <w:rPr>
          <w:i/>
        </w:rPr>
      </w:pPr>
    </w:p>
    <w:p w14:paraId="44195FF4" w14:textId="77777777" w:rsidR="007E0AA9" w:rsidRPr="000C26EA" w:rsidRDefault="007E0AA9" w:rsidP="00CE4B2A">
      <w:pPr>
        <w:rPr>
          <w:rFonts w:ascii="Cambria" w:hAnsi="Cambria"/>
          <w:b/>
          <w:bCs/>
          <w:sz w:val="26"/>
          <w:szCs w:val="26"/>
        </w:rPr>
      </w:pPr>
      <w:r w:rsidRPr="000C26EA">
        <w:rPr>
          <w:rFonts w:ascii="Cambria" w:hAnsi="Cambria"/>
          <w:b/>
          <w:bCs/>
          <w:sz w:val="26"/>
          <w:szCs w:val="26"/>
        </w:rPr>
        <w:t>5.1 Eksterne rettslige krav og tiltak generelt</w:t>
      </w:r>
    </w:p>
    <w:p w14:paraId="1C82F247" w14:textId="77777777" w:rsidR="007E0AA9" w:rsidRPr="000C26EA" w:rsidRDefault="007E0AA9" w:rsidP="007E0AA9">
      <w:r w:rsidRPr="000C26EA">
        <w:t xml:space="preserve">Leverandøren skal beskrive hvordan Leverandøren ivaretar Kundens rettslige og partsspesifikke krav gjennom sin leveranse her. </w:t>
      </w:r>
    </w:p>
    <w:p w14:paraId="66955114" w14:textId="77777777" w:rsidR="00C56C8E" w:rsidRDefault="00C56C8E" w:rsidP="00507DDD">
      <w:pPr>
        <w:pStyle w:val="Overskrift1"/>
        <w:rPr>
          <w:rFonts w:ascii="Cambria" w:hAnsi="Cambria" w:cs="Times New Roman"/>
          <w:b/>
          <w:bCs/>
          <w:color w:val="5B9BD5" w:themeColor="accent1"/>
          <w:sz w:val="26"/>
          <w:szCs w:val="26"/>
        </w:rPr>
      </w:pPr>
    </w:p>
    <w:p w14:paraId="09544A74" w14:textId="77777777" w:rsidR="00C56C8E" w:rsidRPr="00C56C8E" w:rsidRDefault="00C56C8E" w:rsidP="00C56C8E">
      <w:pPr>
        <w:rPr>
          <w:rFonts w:ascii="Cambria" w:hAnsi="Cambria"/>
          <w:b/>
          <w:bCs/>
          <w:sz w:val="26"/>
          <w:szCs w:val="26"/>
        </w:rPr>
      </w:pPr>
      <w:r w:rsidRPr="00C56C8E">
        <w:rPr>
          <w:rFonts w:ascii="Cambria" w:hAnsi="Cambria"/>
          <w:b/>
          <w:bCs/>
          <w:sz w:val="26"/>
          <w:szCs w:val="26"/>
        </w:rPr>
        <w:t>Avtalens punkt 5.3 Personopplysninger</w:t>
      </w:r>
    </w:p>
    <w:p w14:paraId="01B903FC" w14:textId="77777777" w:rsidR="00C56C8E" w:rsidRDefault="00C56C8E" w:rsidP="00C56C8E">
      <w:r>
        <w:t xml:space="preserve">Leverandørens </w:t>
      </w:r>
      <w:r w:rsidR="007F7FB0">
        <w:t>skal beskrive</w:t>
      </w:r>
      <w:r>
        <w:t xml:space="preserve"> hvordan personopplysninger </w:t>
      </w:r>
      <w:r w:rsidR="007F7FB0">
        <w:t>vil bli behandlet</w:t>
      </w:r>
      <w:r>
        <w:t xml:space="preserve">, relevante sikkerhetstiltak </w:t>
      </w:r>
      <w:r w:rsidR="007F7FB0">
        <w:t>i den forbindelse samt</w:t>
      </w:r>
      <w:r>
        <w:t xml:space="preserve"> </w:t>
      </w:r>
      <w:r w:rsidR="007F7FB0">
        <w:t xml:space="preserve">hvordan de vil oppfylle </w:t>
      </w:r>
      <w:r>
        <w:t>krav til l</w:t>
      </w:r>
      <w:r w:rsidR="007F7FB0">
        <w:t xml:space="preserve">agringstid og sletting mv. </w:t>
      </w:r>
      <w:r>
        <w:t>her.</w:t>
      </w:r>
    </w:p>
    <w:p w14:paraId="31DA84BC" w14:textId="77777777" w:rsidR="00CD5FA3" w:rsidRDefault="00CD5FA3" w:rsidP="00C56C8E"/>
    <w:p w14:paraId="2722DDE4" w14:textId="77777777" w:rsidR="00CD5FA3" w:rsidRDefault="00CD5FA3" w:rsidP="00C56C8E">
      <w:r>
        <w:t>Dersom personopplysninger skal behandles av Leverandørens underleverandør(er), skal underleverandør(ene) angis her. Kundens eventuelle godkjennelse skal angis av Kunden i bilag 5.</w:t>
      </w:r>
    </w:p>
    <w:p w14:paraId="7FA74A24" w14:textId="77777777" w:rsidR="009F51C5" w:rsidRPr="007E0AA9" w:rsidRDefault="009F51C5" w:rsidP="00C56C8E">
      <w:pPr>
        <w:rPr>
          <w:color w:val="5B9BD5" w:themeColor="accent1"/>
        </w:rPr>
      </w:pPr>
    </w:p>
    <w:p w14:paraId="4FD450DF" w14:textId="77777777" w:rsidR="009F51C5" w:rsidRPr="001C6160" w:rsidRDefault="009F51C5" w:rsidP="009F51C5">
      <w:pPr>
        <w:rPr>
          <w:rFonts w:ascii="Cambria" w:hAnsi="Cambria"/>
          <w:b/>
          <w:bCs/>
          <w:sz w:val="26"/>
          <w:szCs w:val="26"/>
        </w:rPr>
      </w:pPr>
      <w:r w:rsidRPr="001C6160">
        <w:rPr>
          <w:rFonts w:ascii="Cambria" w:hAnsi="Cambria"/>
          <w:b/>
          <w:bCs/>
          <w:sz w:val="26"/>
          <w:szCs w:val="26"/>
        </w:rPr>
        <w:t>Avtalens punkt 6.1 Partenes rettigheter</w:t>
      </w:r>
    </w:p>
    <w:p w14:paraId="1F2F565A" w14:textId="77777777" w:rsidR="009F51C5" w:rsidRDefault="009F51C5" w:rsidP="009F51C5">
      <w:r>
        <w:t xml:space="preserve">Dersom Kunden i bilag 1 har åpnet for at </w:t>
      </w:r>
      <w:r w:rsidRPr="00C20205">
        <w:t>de opphavs-, disposisjons- eller eiendomsrettighetene partene hadde før avtalen</w:t>
      </w:r>
      <w:r>
        <w:t xml:space="preserve"> skal kunne endres, skal Leverandøren beskrive hvordan disse rettighetene endres her.</w:t>
      </w:r>
    </w:p>
    <w:p w14:paraId="76107E47" w14:textId="77777777" w:rsidR="004A56A2" w:rsidRPr="00C20205" w:rsidRDefault="004A56A2" w:rsidP="004A56A2">
      <w:pPr>
        <w:pStyle w:val="Overskrift2"/>
      </w:pPr>
      <w:r>
        <w:t xml:space="preserve">Avtalens punk 8.8 </w:t>
      </w:r>
      <w:r w:rsidRPr="00C20205">
        <w:t>Rekonstruksjon av data</w:t>
      </w:r>
    </w:p>
    <w:p w14:paraId="71C963D9" w14:textId="77777777" w:rsidR="004A56A2" w:rsidRDefault="004A56A2" w:rsidP="004A56A2">
      <w:r>
        <w:t xml:space="preserve">Dersom Kunden i bilag 1 har åpnet for at Leverandøren kan ta betalt for </w:t>
      </w:r>
      <w:r w:rsidRPr="00C20205">
        <w:t>gjenoppretting og rekonstruering</w:t>
      </w:r>
      <w:r>
        <w:t xml:space="preserve"> av data, </w:t>
      </w:r>
      <w:r w:rsidR="00E419AB">
        <w:t>og i bilag 1 eventuelt angitt rammer</w:t>
      </w:r>
      <w:r>
        <w:t xml:space="preserve"> for hva Leverandøren skal kunne ta seg betalt for, skal Leverandøren angi sine forpliktelser knyttet til dette her. Leverandørens priser skal i et slikt tilfelle skal angis i bilag 6.</w:t>
      </w:r>
    </w:p>
    <w:p w14:paraId="560877FD" w14:textId="77777777" w:rsidR="004A56A2" w:rsidRPr="004A56A2" w:rsidRDefault="004A56A2" w:rsidP="004A56A2"/>
    <w:p w14:paraId="1DEFFE01" w14:textId="47AE10EB" w:rsidR="00EE6CD2" w:rsidRPr="00ED7564" w:rsidRDefault="00A572D3" w:rsidP="00507DDD">
      <w:pPr>
        <w:pStyle w:val="Overskrift1"/>
      </w:pPr>
      <w:r>
        <w:br w:type="page"/>
      </w:r>
      <w:bookmarkStart w:id="7" w:name="_Toc475008874"/>
      <w:r w:rsidR="00EE6CD2" w:rsidRPr="00ED7564">
        <w:lastRenderedPageBreak/>
        <w:t>Bilag 3</w:t>
      </w:r>
      <w:r w:rsidR="00C302A9">
        <w:t>:</w:t>
      </w:r>
      <w:r w:rsidR="00EE6CD2" w:rsidRPr="00ED7564">
        <w:t xml:space="preserve"> </w:t>
      </w:r>
      <w:r w:rsidR="00391E18">
        <w:t>Prosjekt- og fremdriftsplan</w:t>
      </w:r>
      <w:bookmarkEnd w:id="7"/>
    </w:p>
    <w:p w14:paraId="1AF01EB8" w14:textId="77777777" w:rsidR="00A72B44" w:rsidRPr="00391E18" w:rsidRDefault="00A72B44" w:rsidP="00A72B44">
      <w:pPr>
        <w:pStyle w:val="Ingenmellomrom"/>
        <w:rPr>
          <w:b w:val="0"/>
          <w:i/>
          <w:color w:val="FF0000"/>
          <w:sz w:val="20"/>
          <w:szCs w:val="20"/>
        </w:rPr>
      </w:pPr>
    </w:p>
    <w:p w14:paraId="08D72EB9" w14:textId="77777777" w:rsidR="00C84633" w:rsidRDefault="00015AA6" w:rsidP="00A72B44">
      <w:pPr>
        <w:pStyle w:val="Ingenmellomrom"/>
        <w:rPr>
          <w:b w:val="0"/>
          <w:i/>
          <w:sz w:val="20"/>
          <w:szCs w:val="20"/>
        </w:rPr>
      </w:pPr>
      <w:r>
        <w:rPr>
          <w:b w:val="0"/>
          <w:i/>
          <w:sz w:val="20"/>
          <w:szCs w:val="20"/>
        </w:rPr>
        <w:t xml:space="preserve">Bilaget skal fylles ut </w:t>
      </w:r>
      <w:r w:rsidR="0041175A">
        <w:rPr>
          <w:b w:val="0"/>
          <w:i/>
          <w:sz w:val="20"/>
          <w:szCs w:val="20"/>
        </w:rPr>
        <w:t>etter anvisningene under.</w:t>
      </w:r>
    </w:p>
    <w:p w14:paraId="42281353" w14:textId="77777777" w:rsidR="00C84633" w:rsidRDefault="00C84633" w:rsidP="00A72B44">
      <w:pPr>
        <w:pStyle w:val="Ingenmellomrom"/>
        <w:rPr>
          <w:b w:val="0"/>
          <w:i/>
          <w:sz w:val="20"/>
          <w:szCs w:val="20"/>
        </w:rPr>
      </w:pPr>
    </w:p>
    <w:p w14:paraId="66212FB0" w14:textId="77777777" w:rsidR="00656A6E" w:rsidRDefault="00656A6E" w:rsidP="00770090">
      <w:pPr>
        <w:pStyle w:val="Overskrift2"/>
      </w:pPr>
      <w:r>
        <w:t>Avtalens punkt 2.1.4 Plan for etableringsfasen</w:t>
      </w:r>
    </w:p>
    <w:p w14:paraId="222F6774" w14:textId="74FDF9BD" w:rsidR="00656A6E" w:rsidRDefault="00656A6E" w:rsidP="00656A6E">
      <w:r>
        <w:t xml:space="preserve">Planen for etableringsfasen skal inntas har. Planen skal omfatte en beskrivelse av </w:t>
      </w:r>
      <w:r w:rsidR="00D61BA7">
        <w:t>partenes roller</w:t>
      </w:r>
      <w:r>
        <w:t xml:space="preserve"> og ansvar</w:t>
      </w:r>
      <w:r w:rsidR="00D61BA7">
        <w:t>,</w:t>
      </w:r>
      <w:r>
        <w:t xml:space="preserve"> samt</w:t>
      </w:r>
      <w:r w:rsidR="00D61BA7">
        <w:t xml:space="preserve"> en prosjekt- fremdriftsplan</w:t>
      </w:r>
      <w:r>
        <w:t xml:space="preserve">. Partene skal samarbeide om </w:t>
      </w:r>
      <w:r w:rsidR="00102887">
        <w:t xml:space="preserve">utarbeidelse av </w:t>
      </w:r>
      <w:r>
        <w:t>planen.</w:t>
      </w:r>
      <w:r w:rsidR="00D61BA7">
        <w:t xml:space="preserve"> Kunden har ans</w:t>
      </w:r>
      <w:r w:rsidR="00631AEE">
        <w:t>var for at planen blir inntatt/vedlagt etter kontraktssignering.</w:t>
      </w:r>
    </w:p>
    <w:p w14:paraId="1E0B0133" w14:textId="046F0830" w:rsidR="00770090" w:rsidRDefault="00770090" w:rsidP="00770090">
      <w:pPr>
        <w:pStyle w:val="Overskrift2"/>
      </w:pPr>
      <w:r w:rsidRPr="00051814">
        <w:t xml:space="preserve">Avtalens punkt </w:t>
      </w:r>
      <w:r>
        <w:t>2.2.2 Undersøkelsesplikt</w:t>
      </w:r>
      <w:r w:rsidR="00C84633">
        <w:t>/Leveringsdag/godkjenningsprøve</w:t>
      </w:r>
    </w:p>
    <w:p w14:paraId="2739BBAC" w14:textId="77777777" w:rsidR="00DD4087" w:rsidRDefault="00DD4087" w:rsidP="00770090">
      <w:r>
        <w:t>Dersom fristen for å undersøke tjenesten ikke skal være innen 5 virkedager dager etter at tjenesten er gjort tilgjengelig for Kunden</w:t>
      </w:r>
      <w:r w:rsidR="00C919E9">
        <w:t>,</w:t>
      </w:r>
      <w:r>
        <w:t xml:space="preserve"> skal </w:t>
      </w:r>
      <w:r w:rsidR="0041175A">
        <w:t xml:space="preserve">Kunden angi </w:t>
      </w:r>
      <w:r>
        <w:t>avvikende frist her.</w:t>
      </w:r>
    </w:p>
    <w:p w14:paraId="6CE18D86" w14:textId="77777777" w:rsidR="000C26EA" w:rsidRDefault="000C26EA" w:rsidP="000C26EA">
      <w:pPr>
        <w:rPr>
          <w:rFonts w:ascii="Cambria" w:hAnsi="Cambria"/>
          <w:b/>
          <w:bCs/>
          <w:sz w:val="26"/>
          <w:szCs w:val="26"/>
        </w:rPr>
      </w:pPr>
    </w:p>
    <w:p w14:paraId="23FF37EE" w14:textId="77777777" w:rsidR="000C26EA" w:rsidRDefault="000C26EA" w:rsidP="000C26EA">
      <w:r w:rsidRPr="005B451A">
        <w:t>Dersom</w:t>
      </w:r>
      <w:r w:rsidRPr="00C1286A">
        <w:t xml:space="preserve"> </w:t>
      </w:r>
      <w:r>
        <w:t>Kunden ønsker at det skal foretas en mer omfattende godkjenningsprøve enn det som fremkommer i avtalens punkt 2.2.2. skal Kunden angi art og omfang av denne prøven her.</w:t>
      </w:r>
    </w:p>
    <w:p w14:paraId="11116ED2" w14:textId="77777777" w:rsidR="00DD4087" w:rsidRDefault="00DD4087" w:rsidP="00644309"/>
    <w:p w14:paraId="64D51B18" w14:textId="77777777" w:rsidR="00FF439B" w:rsidRDefault="00770090" w:rsidP="00644309">
      <w:r>
        <w:t xml:space="preserve">Dersom fristen for leveringsdag ikke anses å være første virkedag etter at Kunden skriftlig har sendt Leverandøren melding om at tjenesten er godkjent (etter godkjent godkjenningsprøve), skal </w:t>
      </w:r>
      <w:r w:rsidR="0041175A">
        <w:t xml:space="preserve">Kunden angi </w:t>
      </w:r>
      <w:r>
        <w:t>avvikende frist for leveringsdag her.</w:t>
      </w:r>
    </w:p>
    <w:p w14:paraId="5E7D5962" w14:textId="77777777" w:rsidR="00494C39" w:rsidRDefault="00494C39" w:rsidP="00494C39"/>
    <w:p w14:paraId="09DAF380" w14:textId="77777777" w:rsidR="00494C39" w:rsidRDefault="00494C39" w:rsidP="00494C39">
      <w:r>
        <w:t>Dersom Kundens frist for underkjennelse av godkjenningsprøven ikke skal være 10 virkedager etter utløpet av godkjenningsprøven, skal</w:t>
      </w:r>
      <w:r w:rsidR="0041175A">
        <w:t xml:space="preserve"> Kunden angi</w:t>
      </w:r>
      <w:r>
        <w:t xml:space="preserve"> avvikende frist her.</w:t>
      </w:r>
    </w:p>
    <w:p w14:paraId="2FBC2262" w14:textId="77777777" w:rsidR="00C84633" w:rsidRDefault="00C84633" w:rsidP="00644309"/>
    <w:p w14:paraId="5F7FDBDF" w14:textId="77777777" w:rsidR="00C84633" w:rsidRDefault="00C84633" w:rsidP="00C84633">
      <w:r>
        <w:t>Dersom Kunden ønsker en annen definisjon av feil under godkjenningsprøven enn det som fremkommer av avtalens punkt 2.2.2, skal Kunden angi dette her.</w:t>
      </w:r>
    </w:p>
    <w:p w14:paraId="4722E4C9" w14:textId="77777777" w:rsidR="003D43B1" w:rsidRPr="003D43B1" w:rsidRDefault="003D43B1" w:rsidP="003D43B1">
      <w:pPr>
        <w:pStyle w:val="Overskrift2"/>
      </w:pPr>
      <w:bookmarkStart w:id="8" w:name="_Toc471906892"/>
      <w:r w:rsidRPr="003D43B1">
        <w:t>Avtalens punkt 8.2 Dagbot ved forsinkelse</w:t>
      </w:r>
      <w:bookmarkEnd w:id="8"/>
      <w:r w:rsidRPr="003D43B1">
        <w:t xml:space="preserve"> </w:t>
      </w:r>
    </w:p>
    <w:p w14:paraId="20AFC6A4" w14:textId="77777777" w:rsidR="003D43B1" w:rsidRPr="003D43B1" w:rsidRDefault="003D43B1" w:rsidP="003D43B1">
      <w:r w:rsidRPr="003D43B1">
        <w:t>Dersom Kunden ønsker å knytte dagbøter til andre tidspunkter enn avtalt tidspunkt for levering (leveringsdag), skal Kunden angi disse tidspunktene har.</w:t>
      </w:r>
    </w:p>
    <w:p w14:paraId="12645055" w14:textId="77777777" w:rsidR="003D43B1" w:rsidRPr="003D43B1" w:rsidRDefault="003D43B1" w:rsidP="003D43B1"/>
    <w:p w14:paraId="2D6A7CAF" w14:textId="77777777" w:rsidR="003D43B1" w:rsidRPr="003D43B1" w:rsidRDefault="003D43B1" w:rsidP="003D43B1">
      <w:r w:rsidRPr="003D43B1">
        <w:t xml:space="preserve">Eventuelle andre dagbotsatser, annet beregningsgrunnlag </w:t>
      </w:r>
      <w:r w:rsidR="00423DF0">
        <w:t>og/eller</w:t>
      </w:r>
      <w:r w:rsidRPr="003D43B1">
        <w:t xml:space="preserve"> annen løpetid for dagboten skal angis av Kunden her.</w:t>
      </w:r>
    </w:p>
    <w:p w14:paraId="693E1B11" w14:textId="77777777" w:rsidR="003D43B1" w:rsidRPr="00433FA8" w:rsidRDefault="003D43B1" w:rsidP="003D43B1">
      <w:pPr>
        <w:rPr>
          <w:color w:val="5B9BD5" w:themeColor="accent1"/>
        </w:rPr>
      </w:pPr>
    </w:p>
    <w:p w14:paraId="0EA13EAF" w14:textId="77777777" w:rsidR="00C84633" w:rsidRDefault="00C84633" w:rsidP="00644309"/>
    <w:p w14:paraId="5AEE7B71" w14:textId="77777777" w:rsidR="0080224E" w:rsidRDefault="0080224E" w:rsidP="00644309"/>
    <w:p w14:paraId="0A027CEA" w14:textId="77777777" w:rsidR="00EB24D3" w:rsidRDefault="00EB24D3" w:rsidP="00EB24D3"/>
    <w:p w14:paraId="1C7ECED6" w14:textId="77777777" w:rsidR="00EB24D3" w:rsidRPr="00507DDD" w:rsidRDefault="00EB24D3" w:rsidP="00507DDD">
      <w:pPr>
        <w:rPr>
          <w:b/>
        </w:rPr>
      </w:pPr>
    </w:p>
    <w:p w14:paraId="47D1B990" w14:textId="77777777" w:rsidR="00051814" w:rsidRPr="00507DDD" w:rsidRDefault="00051814" w:rsidP="00507DDD">
      <w:pPr>
        <w:rPr>
          <w:rFonts w:cs="Arial"/>
          <w:b/>
          <w:i/>
          <w:color w:val="FF0000"/>
          <w:sz w:val="20"/>
          <w:szCs w:val="20"/>
        </w:rPr>
      </w:pPr>
    </w:p>
    <w:p w14:paraId="53C8B0A3" w14:textId="77777777" w:rsidR="00051814" w:rsidRPr="00F46A50" w:rsidRDefault="00051814">
      <w:pPr>
        <w:rPr>
          <w:rFonts w:cs="Arial"/>
          <w:i/>
          <w:color w:val="FF0000"/>
          <w:sz w:val="20"/>
          <w:szCs w:val="20"/>
        </w:rPr>
      </w:pPr>
    </w:p>
    <w:p w14:paraId="552D498F" w14:textId="77777777" w:rsidR="00EE6CD2" w:rsidRDefault="006D11CD" w:rsidP="00507DDD">
      <w:pPr>
        <w:pStyle w:val="Overskrift1"/>
      </w:pPr>
      <w:r w:rsidRPr="00F46A50">
        <w:rPr>
          <w:i/>
          <w:color w:val="FF0000"/>
          <w:sz w:val="20"/>
          <w:szCs w:val="20"/>
        </w:rPr>
        <w:br w:type="page"/>
      </w:r>
      <w:bookmarkStart w:id="9" w:name="_Toc475008875"/>
      <w:r w:rsidR="00EE6CD2" w:rsidRPr="00927014">
        <w:lastRenderedPageBreak/>
        <w:t>Bilag 4</w:t>
      </w:r>
      <w:r w:rsidR="00C302A9">
        <w:t>:</w:t>
      </w:r>
      <w:r w:rsidR="00EE6CD2" w:rsidRPr="00927014">
        <w:t xml:space="preserve"> </w:t>
      </w:r>
      <w:r w:rsidR="00391E18">
        <w:t xml:space="preserve">Tjenestenivå med standardiserte </w:t>
      </w:r>
      <w:r w:rsidR="009F2C6D">
        <w:t>kompensasjoner</w:t>
      </w:r>
      <w:bookmarkEnd w:id="9"/>
    </w:p>
    <w:p w14:paraId="456BE5D0" w14:textId="77777777" w:rsidR="00B86696" w:rsidRDefault="00B86696" w:rsidP="00B86696"/>
    <w:p w14:paraId="575C47DC" w14:textId="77777777" w:rsidR="00B86696" w:rsidRDefault="00B86696" w:rsidP="00B86696">
      <w:pPr>
        <w:rPr>
          <w:rFonts w:cs="Arial"/>
          <w:i/>
          <w:szCs w:val="22"/>
        </w:rPr>
      </w:pPr>
      <w:r w:rsidRPr="00AF38D5">
        <w:rPr>
          <w:rFonts w:cs="Arial"/>
          <w:i/>
          <w:szCs w:val="22"/>
        </w:rPr>
        <w:t xml:space="preserve">Bilaget </w:t>
      </w:r>
      <w:r w:rsidR="00646485">
        <w:rPr>
          <w:rFonts w:cs="Arial"/>
          <w:i/>
          <w:szCs w:val="22"/>
        </w:rPr>
        <w:t>skal</w:t>
      </w:r>
      <w:r w:rsidRPr="00AF38D5">
        <w:rPr>
          <w:rFonts w:cs="Arial"/>
          <w:i/>
          <w:szCs w:val="22"/>
        </w:rPr>
        <w:t xml:space="preserve"> fylles ut av Kunden,</w:t>
      </w:r>
      <w:r>
        <w:rPr>
          <w:rFonts w:cs="Arial"/>
          <w:i/>
          <w:szCs w:val="22"/>
        </w:rPr>
        <w:t xml:space="preserve"> </w:t>
      </w:r>
      <w:r w:rsidR="0041175A">
        <w:rPr>
          <w:rFonts w:cs="Arial"/>
          <w:i/>
          <w:szCs w:val="22"/>
        </w:rPr>
        <w:t>av Leverandøren eller av begge.</w:t>
      </w:r>
      <w:r w:rsidR="00AC5C92">
        <w:rPr>
          <w:rFonts w:cs="Arial"/>
          <w:i/>
          <w:szCs w:val="22"/>
        </w:rPr>
        <w:t xml:space="preserve"> </w:t>
      </w:r>
      <w:r w:rsidR="0041175A">
        <w:rPr>
          <w:rFonts w:cs="Arial"/>
          <w:i/>
          <w:szCs w:val="22"/>
        </w:rPr>
        <w:t>Se anvisningene under.</w:t>
      </w:r>
    </w:p>
    <w:p w14:paraId="0A3DA0F6" w14:textId="77777777" w:rsidR="00132454" w:rsidRPr="0041175A" w:rsidRDefault="00132454" w:rsidP="00132454">
      <w:pPr>
        <w:rPr>
          <w:rFonts w:cs="Arial"/>
          <w:szCs w:val="22"/>
        </w:rPr>
      </w:pPr>
    </w:p>
    <w:p w14:paraId="7954AF44" w14:textId="4191D3A2" w:rsidR="001135C8" w:rsidRDefault="00132454" w:rsidP="001135C8">
      <w:r w:rsidRPr="00320776">
        <w:rPr>
          <w:rFonts w:cs="Arial"/>
          <w:i/>
          <w:szCs w:val="22"/>
        </w:rPr>
        <w:t xml:space="preserve">Kunden kan </w:t>
      </w:r>
      <w:r w:rsidR="00320776" w:rsidRPr="00320776">
        <w:rPr>
          <w:rFonts w:cs="Arial"/>
          <w:i/>
          <w:szCs w:val="22"/>
        </w:rPr>
        <w:t xml:space="preserve">i bilag 1 </w:t>
      </w:r>
      <w:r w:rsidR="00773626">
        <w:rPr>
          <w:rFonts w:cs="Arial"/>
          <w:i/>
          <w:szCs w:val="22"/>
        </w:rPr>
        <w:t xml:space="preserve">ha beskrevet </w:t>
      </w:r>
      <w:r w:rsidRPr="00320776">
        <w:rPr>
          <w:rFonts w:cs="Arial"/>
          <w:i/>
          <w:szCs w:val="22"/>
        </w:rPr>
        <w:t>rammer for hva Leverandøren skal fylle ut i bilag 4, men dersom Kunden stiller for detaljerte krav, kan dette gjøre det umulig for Leverandøren å tilby sin standard tjenestenivåavtale.</w:t>
      </w:r>
      <w:r w:rsidR="00224C9F">
        <w:rPr>
          <w:rFonts w:cs="Arial"/>
          <w:i/>
          <w:szCs w:val="22"/>
        </w:rPr>
        <w:t xml:space="preserve"> </w:t>
      </w:r>
      <w:r w:rsidR="00DC17D9" w:rsidRPr="001135C8">
        <w:rPr>
          <w:i/>
        </w:rPr>
        <w:t>Dersom det er Leverandøren s</w:t>
      </w:r>
      <w:r w:rsidR="00224C9F">
        <w:rPr>
          <w:i/>
        </w:rPr>
        <w:t>elv som definerer tjenestenivå/kompensasjon</w:t>
      </w:r>
      <w:r w:rsidR="00DC17D9" w:rsidRPr="001135C8">
        <w:rPr>
          <w:i/>
        </w:rPr>
        <w:t xml:space="preserve">, </w:t>
      </w:r>
      <w:r w:rsidR="00DC17D9">
        <w:rPr>
          <w:i/>
        </w:rPr>
        <w:t xml:space="preserve">kan Kunden for eksempel angi </w:t>
      </w:r>
      <w:r w:rsidR="00DC17D9" w:rsidRPr="001135C8">
        <w:rPr>
          <w:i/>
        </w:rPr>
        <w:t>tjenestenivå</w:t>
      </w:r>
      <w:r w:rsidR="00DC17D9">
        <w:rPr>
          <w:i/>
        </w:rPr>
        <w:t>/kompensasjon</w:t>
      </w:r>
      <w:r w:rsidR="00DC17D9" w:rsidRPr="001135C8">
        <w:rPr>
          <w:i/>
        </w:rPr>
        <w:t xml:space="preserve"> </w:t>
      </w:r>
      <w:r w:rsidR="00DC17D9">
        <w:rPr>
          <w:i/>
        </w:rPr>
        <w:t xml:space="preserve">som </w:t>
      </w:r>
      <w:r w:rsidR="00224C9F">
        <w:rPr>
          <w:i/>
        </w:rPr>
        <w:t>et tildelingskriterium (underkriterium),</w:t>
      </w:r>
      <w:r w:rsidR="00DC17D9" w:rsidRPr="001135C8">
        <w:rPr>
          <w:i/>
        </w:rPr>
        <w:t xml:space="preserve"> slik at Kunden </w:t>
      </w:r>
      <w:r w:rsidR="00DC17D9">
        <w:rPr>
          <w:i/>
        </w:rPr>
        <w:t>kan evaluere tjenestenivå og kompensasjoner</w:t>
      </w:r>
      <w:r w:rsidR="00DC17D9" w:rsidRPr="001135C8">
        <w:rPr>
          <w:i/>
        </w:rPr>
        <w:t>.</w:t>
      </w:r>
      <w:r w:rsidR="00DC17D9">
        <w:t xml:space="preserve"> </w:t>
      </w:r>
    </w:p>
    <w:p w14:paraId="40D4C2DB" w14:textId="77777777" w:rsidR="00132454" w:rsidRPr="00320776" w:rsidRDefault="00132454" w:rsidP="00132454">
      <w:pPr>
        <w:rPr>
          <w:rFonts w:cs="Arial"/>
          <w:i/>
          <w:szCs w:val="22"/>
        </w:rPr>
      </w:pPr>
    </w:p>
    <w:p w14:paraId="7BC5BB6E" w14:textId="45899832" w:rsidR="00646485" w:rsidRPr="00BB53BE" w:rsidRDefault="00646485" w:rsidP="00646485">
      <w:pPr>
        <w:rPr>
          <w:rFonts w:ascii="Cambria" w:hAnsi="Cambria"/>
          <w:b/>
          <w:bCs/>
          <w:sz w:val="26"/>
          <w:szCs w:val="26"/>
        </w:rPr>
      </w:pPr>
      <w:r w:rsidRPr="00BB53BE">
        <w:rPr>
          <w:rFonts w:ascii="Cambria" w:hAnsi="Cambria"/>
          <w:b/>
          <w:bCs/>
          <w:sz w:val="26"/>
          <w:szCs w:val="26"/>
        </w:rPr>
        <w:t>Avtalens punkt 2.1.1 Tjenesten</w:t>
      </w:r>
    </w:p>
    <w:p w14:paraId="6FFF25BB" w14:textId="77777777" w:rsidR="00773626" w:rsidRDefault="00B86696" w:rsidP="00385473">
      <w:r w:rsidRPr="00385473">
        <w:t>Dersom Ku</w:t>
      </w:r>
      <w:r w:rsidR="00646485" w:rsidRPr="00385473">
        <w:t>nden har definert tjenestenivået</w:t>
      </w:r>
      <w:r w:rsidR="00773626">
        <w:t xml:space="preserve"> eller eventuelt rammene for nivået</w:t>
      </w:r>
      <w:r w:rsidRPr="00385473">
        <w:t xml:space="preserve"> Leverandørens tjeneste skal oppfylle, </w:t>
      </w:r>
      <w:r w:rsidR="00773626">
        <w:t>skal Kunden angir tjenestenivået/rammene her.</w:t>
      </w:r>
      <w:r w:rsidRPr="00385473">
        <w:t xml:space="preserve"> </w:t>
      </w:r>
    </w:p>
    <w:p w14:paraId="00A1F06D" w14:textId="77777777" w:rsidR="00773626" w:rsidRDefault="00773626" w:rsidP="00385473"/>
    <w:p w14:paraId="517A1062" w14:textId="6467E3FB" w:rsidR="00385473" w:rsidRDefault="00385473" w:rsidP="00385473">
      <w:r w:rsidRPr="00385473">
        <w:t>Dersom Kunden i bilag 1 har angitt at Leverandørens standardiserte tjenestenivåavtale skal legges til grunn, skal Leverandøren legge ved sin standard tjenestenivåavtale her.</w:t>
      </w:r>
    </w:p>
    <w:p w14:paraId="52D36DD2" w14:textId="77777777" w:rsidR="00262EFF" w:rsidRDefault="00262EFF" w:rsidP="00385473"/>
    <w:p w14:paraId="1428F28D" w14:textId="701A3ACD" w:rsidR="00262EFF" w:rsidRPr="00773626" w:rsidRDefault="00262EFF" w:rsidP="00262EFF">
      <w:pPr>
        <w:rPr>
          <w:i/>
        </w:rPr>
      </w:pPr>
      <w:r w:rsidRPr="00773626">
        <w:rPr>
          <w:i/>
        </w:rPr>
        <w:t>Som nevnt over kan det også overlates til Leverandøren å benytte sine standardbetingelser for tjenestenivå</w:t>
      </w:r>
      <w:r w:rsidR="00B27EA4" w:rsidRPr="00773626">
        <w:rPr>
          <w:i/>
        </w:rPr>
        <w:t>/kompensasjon</w:t>
      </w:r>
      <w:r w:rsidRPr="00773626">
        <w:rPr>
          <w:i/>
        </w:rPr>
        <w:t xml:space="preserve">. For denne typen tjenester kan det ofte være fordelaktig for begge parter. Et skreddersydd tjenestenivå for Kunden kan bli fordyrende, men av og til trenger Kunden det fordi tjenesten </w:t>
      </w:r>
      <w:r w:rsidR="00773626">
        <w:rPr>
          <w:i/>
        </w:rPr>
        <w:t xml:space="preserve">eksempelvis </w:t>
      </w:r>
      <w:r w:rsidRPr="00773626">
        <w:rPr>
          <w:i/>
        </w:rPr>
        <w:t>kan være virksomhetskritisk. Det er ikke sikkert det er behov for like strenge krav til tilgjengelighet hele døgnet, og kanskje heller ikke i helger og på helligdager.</w:t>
      </w:r>
    </w:p>
    <w:p w14:paraId="48563697" w14:textId="0E92E1B0" w:rsidR="00EA2F8E" w:rsidRDefault="00EA2F8E" w:rsidP="00EA2F8E">
      <w:pPr>
        <w:pStyle w:val="Overskrift2"/>
      </w:pPr>
      <w:bookmarkStart w:id="10" w:name="_Toc471906893"/>
      <w:r>
        <w:t>Avtalens punkt 8.3 Økonomisk kompensasjon for brudd på avtalt tjenestenivå</w:t>
      </w:r>
      <w:bookmarkEnd w:id="10"/>
    </w:p>
    <w:p w14:paraId="2E791A32" w14:textId="77777777" w:rsidR="00132454" w:rsidRDefault="00EA2F8E" w:rsidP="00EA2F8E">
      <w:r w:rsidRPr="00C20205">
        <w:t xml:space="preserve">Ved brudd på avtalt tjenestenivå kan Kunden kreve økonomisk kompensasjon i henhold til </w:t>
      </w:r>
      <w:r>
        <w:t>følgende standardiserte satser.</w:t>
      </w:r>
    </w:p>
    <w:p w14:paraId="76EEB3BF" w14:textId="77777777" w:rsidR="00EA2F8E" w:rsidRDefault="00EA2F8E" w:rsidP="00EA2F8E"/>
    <w:p w14:paraId="3E72A072" w14:textId="77777777" w:rsidR="00EA2F8E" w:rsidRDefault="00EA2F8E" w:rsidP="00EA2F8E">
      <w:r>
        <w:t xml:space="preserve">Dersom det er Kunden som har definert tjenestenivået, er det Kunden som skal definere hvordan den økonomiske kompensasjonen ved brudd skal beregnes her. </w:t>
      </w:r>
    </w:p>
    <w:p w14:paraId="4E820B35" w14:textId="77777777" w:rsidR="001135C8" w:rsidRDefault="001135C8" w:rsidP="00EA2F8E"/>
    <w:p w14:paraId="6DF4C944" w14:textId="77777777" w:rsidR="00EA2F8E" w:rsidRPr="00C20205" w:rsidRDefault="00EA2F8E" w:rsidP="00EA2F8E">
      <w:r>
        <w:t xml:space="preserve">Dersom det er Leverandøren som har definert tjenestenivået (og Kunden har åpnet opp for dette i bilag 1), er det Leverandøren som skal definere hvordan den økonomiske kompensasjonen ved brudd skal beregnes her. </w:t>
      </w:r>
    </w:p>
    <w:p w14:paraId="62DA2DD0" w14:textId="77777777" w:rsidR="00EA2F8E" w:rsidRDefault="00EA2F8E" w:rsidP="00EA2F8E"/>
    <w:p w14:paraId="671C64FE" w14:textId="0D824B58" w:rsidR="00262EFF" w:rsidRPr="00DD16CD" w:rsidRDefault="00262EFF" w:rsidP="00EA2F8E">
      <w:pPr>
        <w:rPr>
          <w:i/>
        </w:rPr>
      </w:pPr>
      <w:r w:rsidRPr="00DD16CD">
        <w:rPr>
          <w:i/>
        </w:rPr>
        <w:t>Dersom tjenestenivå</w:t>
      </w:r>
      <w:r w:rsidR="00DD16CD" w:rsidRPr="00DD16CD">
        <w:rPr>
          <w:i/>
        </w:rPr>
        <w:t>et</w:t>
      </w:r>
      <w:r w:rsidRPr="00DD16CD">
        <w:rPr>
          <w:i/>
        </w:rPr>
        <w:t xml:space="preserve"> for ytelsene ikke oppfylles</w:t>
      </w:r>
      <w:r w:rsidR="00DD16CD" w:rsidRPr="00DD16CD">
        <w:rPr>
          <w:i/>
        </w:rPr>
        <w:t>,</w:t>
      </w:r>
      <w:r w:rsidRPr="00DD16CD">
        <w:rPr>
          <w:i/>
        </w:rPr>
        <w:t xml:space="preserve"> skal Kunden innrømmes standardisert prisavslag. En måte å beregne avvikene på er å benytte prikkbelastning</w:t>
      </w:r>
      <w:r w:rsidR="00DD16CD">
        <w:rPr>
          <w:i/>
        </w:rPr>
        <w:t>. Et</w:t>
      </w:r>
      <w:r w:rsidR="00E303FB">
        <w:rPr>
          <w:i/>
        </w:rPr>
        <w:t xml:space="preserve"> visst antall prikker vil eksempelvis kunne gi et definert prisavslag per måned.</w:t>
      </w:r>
    </w:p>
    <w:p w14:paraId="475B5BB6" w14:textId="77777777" w:rsidR="0067261D" w:rsidRDefault="0067261D" w:rsidP="0067261D">
      <w:pPr>
        <w:rPr>
          <w:rFonts w:cs="Arial"/>
          <w:i/>
          <w:sz w:val="20"/>
          <w:szCs w:val="20"/>
        </w:rPr>
      </w:pPr>
    </w:p>
    <w:p w14:paraId="16DA1D20" w14:textId="77777777" w:rsidR="0067261D" w:rsidRPr="0091226A" w:rsidRDefault="0067261D" w:rsidP="0067261D">
      <w:pPr>
        <w:ind w:left="360"/>
      </w:pPr>
    </w:p>
    <w:p w14:paraId="489C1D75" w14:textId="77777777" w:rsidR="0067261D" w:rsidRPr="00D5636B" w:rsidRDefault="0067261D" w:rsidP="0011579A">
      <w:pPr>
        <w:rPr>
          <w:color w:val="FF0000"/>
        </w:rPr>
      </w:pPr>
    </w:p>
    <w:p w14:paraId="2822DA43" w14:textId="77777777" w:rsidR="0067261D" w:rsidRDefault="0067261D" w:rsidP="0011579A"/>
    <w:p w14:paraId="5C1BFE20" w14:textId="77777777" w:rsidR="00927014" w:rsidRDefault="00927014" w:rsidP="00E84AB6"/>
    <w:p w14:paraId="38F0FDE6" w14:textId="77777777" w:rsidR="00986E6C" w:rsidRPr="00F46A50" w:rsidRDefault="00986E6C">
      <w:pPr>
        <w:rPr>
          <w:rFonts w:cs="Arial"/>
          <w:b/>
          <w:color w:val="FF0000"/>
        </w:rPr>
      </w:pPr>
    </w:p>
    <w:p w14:paraId="10492617" w14:textId="77777777" w:rsidR="00F205BB" w:rsidRPr="00F46A50" w:rsidRDefault="00F205BB">
      <w:pPr>
        <w:rPr>
          <w:rFonts w:cs="Arial"/>
          <w:b/>
          <w:color w:val="FF0000"/>
        </w:rPr>
      </w:pPr>
    </w:p>
    <w:p w14:paraId="61470969" w14:textId="77777777" w:rsidR="00F205BB" w:rsidRPr="00F46A50" w:rsidRDefault="00F205BB">
      <w:pPr>
        <w:rPr>
          <w:rFonts w:cs="Arial"/>
          <w:b/>
          <w:color w:val="FF0000"/>
        </w:rPr>
      </w:pPr>
    </w:p>
    <w:p w14:paraId="7D40DECD" w14:textId="77777777" w:rsidR="004F4E2E" w:rsidRPr="00F46A50" w:rsidRDefault="004F4E2E" w:rsidP="004F4E2E">
      <w:pPr>
        <w:rPr>
          <w:color w:val="FF0000"/>
        </w:rPr>
      </w:pPr>
    </w:p>
    <w:p w14:paraId="3CB060A0" w14:textId="77777777" w:rsidR="001D6EBA" w:rsidRPr="00F46A50" w:rsidRDefault="001D6EBA" w:rsidP="001D6EBA">
      <w:pPr>
        <w:rPr>
          <w:color w:val="FF0000"/>
        </w:rPr>
      </w:pPr>
    </w:p>
    <w:p w14:paraId="5577A13B" w14:textId="77777777" w:rsidR="006D11CD" w:rsidRPr="00F46A50" w:rsidRDefault="006D11CD" w:rsidP="001D6EBA">
      <w:pPr>
        <w:rPr>
          <w:b/>
          <w:color w:val="FF0000"/>
        </w:rPr>
      </w:pPr>
    </w:p>
    <w:p w14:paraId="69713CBB" w14:textId="77777777" w:rsidR="008E7677" w:rsidRPr="00F46A50" w:rsidRDefault="008E7677" w:rsidP="008E7677">
      <w:pPr>
        <w:rPr>
          <w:rFonts w:cs="Arial"/>
          <w:color w:val="FF0000"/>
        </w:rPr>
      </w:pPr>
    </w:p>
    <w:p w14:paraId="3833CC24" w14:textId="77777777" w:rsidR="008E7677" w:rsidRPr="00F46A50" w:rsidRDefault="008E7677" w:rsidP="008E7677">
      <w:pPr>
        <w:rPr>
          <w:rFonts w:cs="Arial"/>
          <w:color w:val="FF0000"/>
        </w:rPr>
      </w:pPr>
    </w:p>
    <w:p w14:paraId="362B64BC" w14:textId="3B302699" w:rsidR="00EE6CD2" w:rsidRPr="00927014" w:rsidRDefault="00EE6CD2" w:rsidP="00507DDD">
      <w:pPr>
        <w:pStyle w:val="Overskrift1"/>
      </w:pPr>
      <w:bookmarkStart w:id="11" w:name="_Toc475008876"/>
      <w:r w:rsidRPr="00927014">
        <w:t>Bilag 5</w:t>
      </w:r>
      <w:r w:rsidR="00FD1B1A">
        <w:t>:</w:t>
      </w:r>
      <w:r w:rsidRPr="00927014">
        <w:t xml:space="preserve"> </w:t>
      </w:r>
      <w:r w:rsidR="009F2C6D">
        <w:t>Administrative bestemmelser</w:t>
      </w:r>
      <w:bookmarkEnd w:id="11"/>
    </w:p>
    <w:p w14:paraId="39C44A1A" w14:textId="77777777" w:rsidR="00F205BB" w:rsidRPr="00F46A50" w:rsidRDefault="00F205BB">
      <w:pPr>
        <w:rPr>
          <w:rFonts w:cs="Arial"/>
          <w:i/>
          <w:color w:val="FF0000"/>
          <w:sz w:val="20"/>
          <w:szCs w:val="20"/>
        </w:rPr>
      </w:pPr>
    </w:p>
    <w:p w14:paraId="3A5B9E10" w14:textId="77777777" w:rsidR="009F2C6D" w:rsidRPr="00F50D66" w:rsidRDefault="009F2C6D" w:rsidP="009F2C6D">
      <w:pPr>
        <w:rPr>
          <w:rFonts w:cs="Arial"/>
          <w:i/>
          <w:sz w:val="20"/>
          <w:szCs w:val="20"/>
        </w:rPr>
      </w:pPr>
      <w:r w:rsidRPr="00F50D66">
        <w:rPr>
          <w:rFonts w:cs="Arial"/>
          <w:i/>
          <w:sz w:val="20"/>
          <w:szCs w:val="20"/>
        </w:rPr>
        <w:t>Bilaget brukes til å samle administrative rutiner for avtaleforholdet og samarbeidet mellom partene.</w:t>
      </w:r>
    </w:p>
    <w:p w14:paraId="67CBA4C0" w14:textId="77777777" w:rsidR="00792296" w:rsidRPr="00792296" w:rsidRDefault="009F2C6D" w:rsidP="00B522E5">
      <w:pPr>
        <w:pStyle w:val="Overskrift2"/>
      </w:pPr>
      <w:r>
        <w:t xml:space="preserve">Avtalens punkt </w:t>
      </w:r>
      <w:r w:rsidRPr="00DC7E7D">
        <w:t>1.5 Partenes representanter</w:t>
      </w:r>
    </w:p>
    <w:p w14:paraId="0A7C4AE5" w14:textId="77777777" w:rsidR="00230F4A" w:rsidRDefault="009F2C6D" w:rsidP="009F2C6D">
      <w:r w:rsidRPr="00C1286A">
        <w:t>Bemyndiget representant</w:t>
      </w:r>
      <w:r w:rsidR="00792296">
        <w:t xml:space="preserve"> for partene</w:t>
      </w:r>
      <w:r w:rsidRPr="00C1286A">
        <w:t xml:space="preserve"> </w:t>
      </w:r>
      <w:r w:rsidR="00792296">
        <w:t>(som kan opptre i saker som angår avtalen)</w:t>
      </w:r>
      <w:r w:rsidR="000422E9">
        <w:t xml:space="preserve"> skal oppgis her</w:t>
      </w:r>
      <w:r w:rsidR="000422E9" w:rsidRPr="00230F4A">
        <w:t xml:space="preserve">. </w:t>
      </w:r>
    </w:p>
    <w:p w14:paraId="5D51F14E" w14:textId="77777777" w:rsidR="00230F4A" w:rsidRDefault="00230F4A" w:rsidP="009F2C6D"/>
    <w:p w14:paraId="2BA32D6E" w14:textId="77777777" w:rsidR="000422E9" w:rsidRDefault="000422E9" w:rsidP="009F2C6D">
      <w:r w:rsidRPr="00230F4A">
        <w:rPr>
          <w:i/>
        </w:rPr>
        <w:t xml:space="preserve">(Hvem som er bemyndiget </w:t>
      </w:r>
      <w:r w:rsidR="00012353" w:rsidRPr="00230F4A">
        <w:rPr>
          <w:i/>
        </w:rPr>
        <w:t>avtales av partene etter kontraktssignering og kan ikke fylles ut før dette tidspunktet.)</w:t>
      </w:r>
    </w:p>
    <w:p w14:paraId="2E12A49C" w14:textId="77777777" w:rsidR="000422E9" w:rsidRDefault="000422E9" w:rsidP="009F2C6D"/>
    <w:p w14:paraId="1C41D1BC" w14:textId="77777777" w:rsidR="009F2C6D" w:rsidRDefault="00012353" w:rsidP="009F2C6D">
      <w:r>
        <w:t>Pr</w:t>
      </w:r>
      <w:r w:rsidR="009F2C6D" w:rsidRPr="00C1286A">
        <w:t xml:space="preserve">osedyrer og varslingsfrister for eventuell utskiftning av </w:t>
      </w:r>
      <w:r>
        <w:t>bemyndiget personell</w:t>
      </w:r>
      <w:r w:rsidR="009F2C6D" w:rsidRPr="00C1286A">
        <w:t xml:space="preserve">, spesifiseres </w:t>
      </w:r>
      <w:r w:rsidR="009F2C6D">
        <w:t>her.</w:t>
      </w:r>
      <w:r>
        <w:t xml:space="preserve"> </w:t>
      </w:r>
      <w:r w:rsidR="00230F4A">
        <w:t>(</w:t>
      </w:r>
      <w:r w:rsidRPr="00230F4A">
        <w:rPr>
          <w:i/>
        </w:rPr>
        <w:t>Dette kan fylles ut av p</w:t>
      </w:r>
      <w:r w:rsidR="00230F4A">
        <w:rPr>
          <w:i/>
        </w:rPr>
        <w:t>artene etter kontraktssignering.)</w:t>
      </w:r>
    </w:p>
    <w:p w14:paraId="2417E3B4" w14:textId="77777777" w:rsidR="009F2C6D" w:rsidRDefault="009F2C6D" w:rsidP="00DE27E6">
      <w:pPr>
        <w:pStyle w:val="Overskrift2"/>
      </w:pPr>
      <w:r>
        <w:t>Avtalens punkt</w:t>
      </w:r>
      <w:r w:rsidRPr="00DC7E7D">
        <w:t xml:space="preserve"> 2.4 Lønns- og arbeidsvilkår </w:t>
      </w:r>
    </w:p>
    <w:p w14:paraId="6B91A5A0" w14:textId="77777777" w:rsidR="00B26029" w:rsidRDefault="004D0EAE" w:rsidP="004D0EAE">
      <w:r>
        <w:t xml:space="preserve">Dokumentasjon av Leverandørens oppfyllelse av forpliktelser som nevnt i avtalens punkt 2.4 (Lønns- og arbeidsvilkår) skal fremkomme her. </w:t>
      </w:r>
    </w:p>
    <w:p w14:paraId="081DA124" w14:textId="77777777" w:rsidR="00B26029" w:rsidRDefault="00B26029" w:rsidP="004D0EAE"/>
    <w:p w14:paraId="43873207" w14:textId="7250280E" w:rsidR="004D0EAE" w:rsidRPr="00B26029" w:rsidRDefault="004D0EAE" w:rsidP="004D0EAE">
      <w:pPr>
        <w:rPr>
          <w:i/>
        </w:rPr>
      </w:pPr>
      <w:r w:rsidRPr="00B26029">
        <w:rPr>
          <w:i/>
        </w:rPr>
        <w:t xml:space="preserve">Dokumentasjonen kan bestå av en egenerklæring eller en tredjepartserklæring om at det er samsvar mellom aktuell tariffavtale og faktiske lønns- og arbeidsvilkår for oppfyllelse av Leverandørens og eventuelle underleverandørers forpliktelser.  </w:t>
      </w:r>
    </w:p>
    <w:p w14:paraId="349714E1" w14:textId="77777777" w:rsidR="004D0EAE" w:rsidRDefault="004D0EAE" w:rsidP="004D0EAE"/>
    <w:p w14:paraId="2308C984" w14:textId="77777777" w:rsidR="004A5268" w:rsidRPr="00C1286A" w:rsidRDefault="004A5268" w:rsidP="004A5268">
      <w:r>
        <w:t xml:space="preserve">Dersom Kunden i bilag 1 har oppgitt at Kunden ønsker å angi nærmere presiseringer </w:t>
      </w:r>
      <w:r w:rsidRPr="00C1286A">
        <w:t xml:space="preserve">om gjennomføring av </w:t>
      </w:r>
      <w:r>
        <w:t>avtalens punkt 2.4, skal disse presiseringene fremkomme her.</w:t>
      </w:r>
    </w:p>
    <w:p w14:paraId="23279543" w14:textId="77777777" w:rsidR="009F2C6D" w:rsidRPr="00BA063D" w:rsidRDefault="009F2C6D" w:rsidP="009F2C6D">
      <w:pPr>
        <w:pStyle w:val="Overskrift2"/>
      </w:pPr>
      <w:r w:rsidRPr="00BA063D">
        <w:t>Avtalens punkt 2.6 Skriftlighet</w:t>
      </w:r>
    </w:p>
    <w:p w14:paraId="4095E9AE" w14:textId="77777777" w:rsidR="009F2C6D" w:rsidRDefault="009F2C6D" w:rsidP="009F2C6D">
      <w:r>
        <w:t>Dersom Kunden ønsker at</w:t>
      </w:r>
      <w:r w:rsidRPr="009B1D79">
        <w:t xml:space="preserve"> varsler, krav eller andre meddelelser knyttet til denne avtalen skal </w:t>
      </w:r>
      <w:r>
        <w:t>gis på en an</w:t>
      </w:r>
      <w:r w:rsidR="004A5268">
        <w:t>n</w:t>
      </w:r>
      <w:r>
        <w:t>en måte enn til den elektroniske adressen som er oppgitt på avtalens forside, skal dette fremkomme her.</w:t>
      </w:r>
    </w:p>
    <w:p w14:paraId="523296D8" w14:textId="77777777" w:rsidR="00474E16" w:rsidRPr="00BA063D" w:rsidRDefault="00BA063D" w:rsidP="00BA063D">
      <w:pPr>
        <w:pStyle w:val="Overskrift2"/>
      </w:pPr>
      <w:r>
        <w:t xml:space="preserve">Avtalens punkt </w:t>
      </w:r>
      <w:r w:rsidR="00474E16" w:rsidRPr="00BA063D">
        <w:t>3.1 Varighet</w:t>
      </w:r>
    </w:p>
    <w:p w14:paraId="79D1C61D" w14:textId="77777777" w:rsidR="00474E16" w:rsidRPr="00BA063D" w:rsidRDefault="001D2C15" w:rsidP="009F2C6D">
      <w:r w:rsidRPr="00BA063D">
        <w:t>Dersom Kunden ønsker en annen varighet på avtalen enn det som fremgår av punkt 3.1, skal Kunden oppgi dette her.</w:t>
      </w:r>
    </w:p>
    <w:p w14:paraId="7FAA4B14" w14:textId="77777777" w:rsidR="002E406E" w:rsidRPr="00BA063D" w:rsidRDefault="002E406E" w:rsidP="009F2C6D"/>
    <w:p w14:paraId="430F4AE8" w14:textId="77777777" w:rsidR="002E406E" w:rsidRPr="00BA063D" w:rsidRDefault="002E406E" w:rsidP="009F2C6D">
      <w:r w:rsidRPr="00BA063D">
        <w:t>Dersom Kunden ønsker annet oppstartstidspunkt</w:t>
      </w:r>
      <w:r w:rsidR="00F1095C" w:rsidRPr="00BA063D">
        <w:t>/ikrafttredelsestidspunkt</w:t>
      </w:r>
      <w:r w:rsidRPr="00BA063D">
        <w:t xml:space="preserve"> </w:t>
      </w:r>
      <w:r w:rsidR="00F1095C" w:rsidRPr="00BA063D">
        <w:t>for</w:t>
      </w:r>
      <w:r w:rsidRPr="00BA063D">
        <w:t xml:space="preserve"> avtalen enn det som fremgår av avtalens forside (</w:t>
      </w:r>
      <w:r w:rsidR="00F1095C" w:rsidRPr="00BA063D">
        <w:t xml:space="preserve">avtalens </w:t>
      </w:r>
      <w:r w:rsidRPr="00BA063D">
        <w:t>signeringsdato)</w:t>
      </w:r>
      <w:r w:rsidR="00F1095C" w:rsidRPr="00BA063D">
        <w:t>, skal dette fremkomme her.</w:t>
      </w:r>
    </w:p>
    <w:p w14:paraId="3CB97DDF" w14:textId="77777777" w:rsidR="0019224C" w:rsidRDefault="0019224C" w:rsidP="0019224C">
      <w:pPr>
        <w:rPr>
          <w:rFonts w:ascii="Cambria" w:hAnsi="Cambria"/>
          <w:b/>
          <w:bCs/>
          <w:sz w:val="26"/>
          <w:szCs w:val="26"/>
        </w:rPr>
      </w:pPr>
    </w:p>
    <w:p w14:paraId="331EBAD0" w14:textId="77777777" w:rsidR="0019224C" w:rsidRPr="007F7FB0" w:rsidRDefault="0019224C" w:rsidP="0019224C">
      <w:pPr>
        <w:rPr>
          <w:rFonts w:ascii="Cambria" w:hAnsi="Cambria"/>
          <w:b/>
          <w:bCs/>
          <w:sz w:val="26"/>
          <w:szCs w:val="26"/>
        </w:rPr>
      </w:pPr>
      <w:r w:rsidRPr="007F7FB0">
        <w:rPr>
          <w:rFonts w:ascii="Cambria" w:hAnsi="Cambria"/>
          <w:b/>
          <w:bCs/>
          <w:sz w:val="26"/>
          <w:szCs w:val="26"/>
        </w:rPr>
        <w:t>Avtalens punkt 5.3 Personopplysninger</w:t>
      </w:r>
    </w:p>
    <w:p w14:paraId="5DE78311" w14:textId="77777777" w:rsidR="00B26029" w:rsidRDefault="0019224C" w:rsidP="0019224C">
      <w:pPr>
        <w:rPr>
          <w:i/>
        </w:rPr>
      </w:pPr>
      <w:r>
        <w:t xml:space="preserve">Dersom Kunden godkjenner at personopplysninger behandles av Leverandørens underleverandør(er), skal dette fremkomme her. </w:t>
      </w:r>
    </w:p>
    <w:p w14:paraId="298464E9" w14:textId="77777777" w:rsidR="00B26029" w:rsidRDefault="00B26029" w:rsidP="0019224C">
      <w:pPr>
        <w:rPr>
          <w:i/>
        </w:rPr>
      </w:pPr>
    </w:p>
    <w:p w14:paraId="3CF19F7F" w14:textId="0BBD6A34" w:rsidR="0019224C" w:rsidRPr="00E41192" w:rsidRDefault="0019224C" w:rsidP="0019224C">
      <w:pPr>
        <w:rPr>
          <w:color w:val="C00000"/>
        </w:rPr>
      </w:pPr>
      <w:r w:rsidRPr="0019224C">
        <w:rPr>
          <w:i/>
        </w:rPr>
        <w:t>Kunden angir dette etter tilbudsfr</w:t>
      </w:r>
      <w:r>
        <w:rPr>
          <w:i/>
        </w:rPr>
        <w:t>ist, men før kontraktssignering.</w:t>
      </w:r>
    </w:p>
    <w:p w14:paraId="1C808E20" w14:textId="77777777" w:rsidR="0019224C" w:rsidRPr="00C56C8E" w:rsidRDefault="0019224C" w:rsidP="0019224C">
      <w:pPr>
        <w:rPr>
          <w:rFonts w:ascii="Cambria" w:hAnsi="Cambria"/>
          <w:b/>
          <w:bCs/>
          <w:sz w:val="26"/>
          <w:szCs w:val="26"/>
        </w:rPr>
      </w:pPr>
    </w:p>
    <w:p w14:paraId="0AD923F1" w14:textId="77777777" w:rsidR="001D2C15" w:rsidRPr="00474E16" w:rsidRDefault="001D2C15" w:rsidP="009F2C6D">
      <w:pPr>
        <w:rPr>
          <w:rFonts w:ascii="Cambria" w:hAnsi="Cambria"/>
          <w:bCs/>
          <w:sz w:val="26"/>
          <w:szCs w:val="26"/>
        </w:rPr>
      </w:pPr>
    </w:p>
    <w:p w14:paraId="47447E83" w14:textId="77777777" w:rsidR="0025266B" w:rsidRDefault="0025266B" w:rsidP="006C12B9">
      <w:pPr>
        <w:rPr>
          <w:highlight w:val="yellow"/>
        </w:rPr>
      </w:pPr>
    </w:p>
    <w:p w14:paraId="29B636A4" w14:textId="77777777" w:rsidR="002D2E20" w:rsidRDefault="002D2E20" w:rsidP="006C12B9"/>
    <w:p w14:paraId="4E5AFD41" w14:textId="77777777" w:rsidR="00F205BB" w:rsidRPr="00F46A50" w:rsidRDefault="00F205BB">
      <w:pPr>
        <w:rPr>
          <w:rFonts w:cs="Arial"/>
          <w:color w:val="FF0000"/>
        </w:rPr>
      </w:pPr>
    </w:p>
    <w:p w14:paraId="13B291FD" w14:textId="77777777" w:rsidR="00E70F0C" w:rsidRPr="00F46A50" w:rsidRDefault="00E70F0C">
      <w:pPr>
        <w:rPr>
          <w:color w:val="FF0000"/>
        </w:rPr>
      </w:pPr>
    </w:p>
    <w:p w14:paraId="4497558D" w14:textId="77777777" w:rsidR="00EE6CD2" w:rsidRPr="00DC7E7D" w:rsidRDefault="006D11CD" w:rsidP="00507DDD">
      <w:pPr>
        <w:pStyle w:val="Overskrift1"/>
      </w:pPr>
      <w:r w:rsidRPr="00F46A50">
        <w:rPr>
          <w:color w:val="FF0000"/>
        </w:rPr>
        <w:br w:type="page"/>
      </w:r>
      <w:bookmarkStart w:id="12" w:name="_Toc475008877"/>
      <w:r w:rsidR="00EE6CD2" w:rsidRPr="00DC7E7D">
        <w:lastRenderedPageBreak/>
        <w:t>Bilag 6</w:t>
      </w:r>
      <w:r w:rsidR="00FD1B1A">
        <w:t>:</w:t>
      </w:r>
      <w:r w:rsidR="00EE6CD2" w:rsidRPr="00DC7E7D">
        <w:t xml:space="preserve"> </w:t>
      </w:r>
      <w:r w:rsidR="009F2C6D">
        <w:t>Samlet pris og prisbestemmelser</w:t>
      </w:r>
      <w:bookmarkEnd w:id="12"/>
    </w:p>
    <w:p w14:paraId="7CB9D65D" w14:textId="77777777" w:rsidR="00F50D66" w:rsidRPr="00F46A50" w:rsidRDefault="00F50D66">
      <w:pPr>
        <w:rPr>
          <w:rFonts w:cs="Arial"/>
          <w:i/>
          <w:color w:val="FF0000"/>
          <w:sz w:val="20"/>
          <w:szCs w:val="20"/>
        </w:rPr>
      </w:pPr>
    </w:p>
    <w:p w14:paraId="0061AD51" w14:textId="77777777" w:rsidR="00722705" w:rsidRDefault="009F2C6D" w:rsidP="009F2C6D">
      <w:pPr>
        <w:rPr>
          <w:i/>
          <w:sz w:val="20"/>
          <w:szCs w:val="20"/>
        </w:rPr>
      </w:pPr>
      <w:r w:rsidRPr="00CA6C67">
        <w:rPr>
          <w:i/>
          <w:sz w:val="20"/>
          <w:szCs w:val="20"/>
        </w:rPr>
        <w:t>Alle priser og nærmere betingelser for det vederlaget Kunden skal betale for Leverandørens y</w:t>
      </w:r>
      <w:r w:rsidR="00722705">
        <w:rPr>
          <w:i/>
          <w:sz w:val="20"/>
          <w:szCs w:val="20"/>
        </w:rPr>
        <w:t>telser skal fremgå her i bilag 6</w:t>
      </w:r>
      <w:r w:rsidRPr="00CA6C67">
        <w:rPr>
          <w:i/>
          <w:sz w:val="20"/>
          <w:szCs w:val="20"/>
        </w:rPr>
        <w:t xml:space="preserve">. </w:t>
      </w:r>
    </w:p>
    <w:p w14:paraId="3E42B5E5" w14:textId="77777777" w:rsidR="00251A10" w:rsidRPr="00722705" w:rsidRDefault="00251A10" w:rsidP="00251A10">
      <w:pPr>
        <w:rPr>
          <w:i/>
          <w:color w:val="FF0000"/>
          <w:sz w:val="20"/>
          <w:szCs w:val="20"/>
        </w:rPr>
      </w:pPr>
    </w:p>
    <w:p w14:paraId="2048F83F" w14:textId="44794ED5" w:rsidR="00A15955" w:rsidRDefault="00251A10" w:rsidP="00251A10">
      <w:pPr>
        <w:rPr>
          <w:i/>
          <w:sz w:val="20"/>
          <w:szCs w:val="20"/>
        </w:rPr>
      </w:pPr>
      <w:r w:rsidRPr="00941A68">
        <w:rPr>
          <w:i/>
          <w:sz w:val="20"/>
          <w:szCs w:val="20"/>
        </w:rPr>
        <w:t>Kunden må tenke gjennom hvilke prisformat (timepriser</w:t>
      </w:r>
      <w:r w:rsidR="00DE5B66" w:rsidRPr="00941A68">
        <w:rPr>
          <w:i/>
          <w:sz w:val="20"/>
          <w:szCs w:val="20"/>
        </w:rPr>
        <w:t xml:space="preserve"> fo</w:t>
      </w:r>
      <w:r w:rsidR="000D7CA2" w:rsidRPr="00941A68">
        <w:rPr>
          <w:i/>
          <w:sz w:val="20"/>
          <w:szCs w:val="20"/>
        </w:rPr>
        <w:t>r ulike elementer av tjenesten, pris per GB/måned for datalagring eller båndbredde, pris per utført tjeneste (</w:t>
      </w:r>
      <w:r w:rsidR="00F16C67">
        <w:rPr>
          <w:i/>
          <w:sz w:val="20"/>
          <w:szCs w:val="20"/>
        </w:rPr>
        <w:t>uttak av statistikk</w:t>
      </w:r>
      <w:r w:rsidR="000D7CA2" w:rsidRPr="00941A68">
        <w:rPr>
          <w:i/>
          <w:sz w:val="20"/>
          <w:szCs w:val="20"/>
        </w:rPr>
        <w:t xml:space="preserve"> etc.)</w:t>
      </w:r>
      <w:r w:rsidRPr="00941A68">
        <w:rPr>
          <w:i/>
          <w:sz w:val="20"/>
          <w:szCs w:val="20"/>
        </w:rPr>
        <w:t xml:space="preserve"> det vil være mest aktuelt å etterspørre. </w:t>
      </w:r>
    </w:p>
    <w:p w14:paraId="2A6859E3" w14:textId="77777777" w:rsidR="00A15955" w:rsidRDefault="00A15955" w:rsidP="00251A10">
      <w:pPr>
        <w:rPr>
          <w:i/>
          <w:sz w:val="20"/>
          <w:szCs w:val="20"/>
        </w:rPr>
      </w:pPr>
    </w:p>
    <w:p w14:paraId="004D1A82" w14:textId="77777777" w:rsidR="00A15955" w:rsidRPr="00D6485E" w:rsidRDefault="00D6485E" w:rsidP="00251A10">
      <w:pPr>
        <w:rPr>
          <w:i/>
          <w:sz w:val="20"/>
          <w:szCs w:val="20"/>
        </w:rPr>
      </w:pPr>
      <w:r w:rsidRPr="00D6485E">
        <w:rPr>
          <w:i/>
          <w:sz w:val="20"/>
          <w:szCs w:val="20"/>
        </w:rPr>
        <w:t>Kunden må også angi eventuelle forutsetninger som stilles for vederlaget her, for eksempel med hensyn til antall samtidige brukere.</w:t>
      </w:r>
    </w:p>
    <w:p w14:paraId="28FE93D1" w14:textId="77777777" w:rsidR="00A15955" w:rsidRDefault="00A15955" w:rsidP="00251A10">
      <w:pPr>
        <w:rPr>
          <w:i/>
          <w:sz w:val="20"/>
          <w:szCs w:val="20"/>
        </w:rPr>
      </w:pPr>
    </w:p>
    <w:p w14:paraId="4979814F" w14:textId="77777777" w:rsidR="005130C2" w:rsidRDefault="007B7EC7" w:rsidP="00251A10">
      <w:pPr>
        <w:rPr>
          <w:i/>
          <w:sz w:val="20"/>
          <w:szCs w:val="20"/>
        </w:rPr>
      </w:pPr>
      <w:r>
        <w:rPr>
          <w:i/>
          <w:sz w:val="20"/>
          <w:szCs w:val="20"/>
        </w:rPr>
        <w:t xml:space="preserve">Kunden må sørge for at prisene </w:t>
      </w:r>
      <w:r w:rsidR="00C67F2B">
        <w:rPr>
          <w:i/>
          <w:sz w:val="20"/>
          <w:szCs w:val="20"/>
        </w:rPr>
        <w:t>Leverandøren gir oppgis</w:t>
      </w:r>
      <w:r>
        <w:rPr>
          <w:i/>
          <w:sz w:val="20"/>
          <w:szCs w:val="20"/>
        </w:rPr>
        <w:t xml:space="preserve"> i sammenliknbare formater</w:t>
      </w:r>
      <w:r w:rsidR="00C67F2B">
        <w:rPr>
          <w:i/>
          <w:sz w:val="20"/>
          <w:szCs w:val="20"/>
        </w:rPr>
        <w:t>. Dersom Kunden ønsker at Leverandøren skal ku</w:t>
      </w:r>
      <w:r w:rsidR="006D18D6">
        <w:rPr>
          <w:i/>
          <w:sz w:val="20"/>
          <w:szCs w:val="20"/>
        </w:rPr>
        <w:t xml:space="preserve">nne levere sine standard priser, må Kunden sørge for at det ikke etterspørres priser i andre prisformater enn det som er vanlig i bransjen. </w:t>
      </w:r>
    </w:p>
    <w:p w14:paraId="55628765" w14:textId="77777777" w:rsidR="005130C2" w:rsidRDefault="005130C2" w:rsidP="00251A10">
      <w:pPr>
        <w:rPr>
          <w:i/>
          <w:sz w:val="20"/>
          <w:szCs w:val="20"/>
        </w:rPr>
      </w:pPr>
    </w:p>
    <w:p w14:paraId="3FF10369" w14:textId="77777777" w:rsidR="007B7EC7" w:rsidRDefault="006D18D6" w:rsidP="00251A10">
      <w:pPr>
        <w:rPr>
          <w:i/>
          <w:sz w:val="20"/>
          <w:szCs w:val="20"/>
        </w:rPr>
      </w:pPr>
      <w:r>
        <w:rPr>
          <w:i/>
          <w:sz w:val="20"/>
          <w:szCs w:val="20"/>
        </w:rPr>
        <w:t>Dersom Leverandøren oppgir avvikende prisoppsett eller betalingsvilkår, vil dette kunne føre til at tilbudet må avvises.</w:t>
      </w:r>
    </w:p>
    <w:p w14:paraId="1C1CA532" w14:textId="77777777" w:rsidR="00383BD3" w:rsidRPr="00C1286A" w:rsidRDefault="00383BD3" w:rsidP="00383BD3">
      <w:pPr>
        <w:pStyle w:val="Overskrift2"/>
      </w:pPr>
      <w:r>
        <w:t>Avtalens punkt 2.1.3</w:t>
      </w:r>
      <w:r w:rsidRPr="00711094">
        <w:t xml:space="preserve"> Dokumentasjon</w:t>
      </w:r>
      <w:r>
        <w:t xml:space="preserve"> og</w:t>
      </w:r>
      <w:r w:rsidRPr="00C1286A">
        <w:t xml:space="preserve"> opplæring</w:t>
      </w:r>
    </w:p>
    <w:p w14:paraId="6AD8B500" w14:textId="77777777" w:rsidR="00F16C67" w:rsidRDefault="00383BD3" w:rsidP="00383BD3">
      <w:r>
        <w:t xml:space="preserve">Dersom opplæring er en del av leveransen i henhold til bilag 1, skal </w:t>
      </w:r>
      <w:r w:rsidR="007D541D">
        <w:t xml:space="preserve">Leverandøren angi sitt </w:t>
      </w:r>
      <w:r>
        <w:t>vederlag for opplæringen her.</w:t>
      </w:r>
      <w:r w:rsidR="0019096F">
        <w:t xml:space="preserve"> </w:t>
      </w:r>
    </w:p>
    <w:p w14:paraId="3AB39C8A" w14:textId="77777777" w:rsidR="00F16C67" w:rsidRDefault="00F16C67" w:rsidP="00383BD3"/>
    <w:p w14:paraId="11FA1EAC" w14:textId="46B22148" w:rsidR="00383BD3" w:rsidRPr="00F16C67" w:rsidRDefault="0019096F" w:rsidP="00383BD3">
      <w:pPr>
        <w:rPr>
          <w:i/>
        </w:rPr>
      </w:pPr>
      <w:r w:rsidRPr="00F16C67">
        <w:rPr>
          <w:i/>
        </w:rPr>
        <w:t>Kunden bør oppgi hvordan leverandøren skal angi sitt vederlag, eksempelvis timepris, fast pris for kurs etc.</w:t>
      </w:r>
    </w:p>
    <w:p w14:paraId="5694E76F" w14:textId="2A89F8CC" w:rsidR="0044010C" w:rsidRPr="00C1286A" w:rsidRDefault="0044010C" w:rsidP="0044010C">
      <w:pPr>
        <w:pStyle w:val="Overskrift2"/>
      </w:pPr>
      <w:r>
        <w:t>Avtalens punkt 2.1.6</w:t>
      </w:r>
      <w:r w:rsidRPr="00711094">
        <w:t xml:space="preserve"> </w:t>
      </w:r>
      <w:r>
        <w:t>Nye versjoner</w:t>
      </w:r>
    </w:p>
    <w:p w14:paraId="297F6E0F" w14:textId="77777777" w:rsidR="0044010C" w:rsidRDefault="0044010C" w:rsidP="0044010C">
      <w:r>
        <w:t xml:space="preserve">Dersom enkelte typer nye versjoner, eksempelvis større oppgraderinger, skal prises særskilt, skal dette fremgå her. </w:t>
      </w:r>
      <w:r w:rsidR="00E80D16">
        <w:t>Dersom tilpasnings- og implementeringsarbeidet i nye versjoner ikke skal følge Leverandørens alminnelige timesatser skal dette angis her.</w:t>
      </w:r>
    </w:p>
    <w:p w14:paraId="5D4DE213" w14:textId="2D778945" w:rsidR="00383BD3" w:rsidRPr="0084032F" w:rsidRDefault="00383BD3" w:rsidP="00383BD3">
      <w:pPr>
        <w:pStyle w:val="Overskrift2"/>
      </w:pPr>
      <w:r w:rsidRPr="0084032F">
        <w:t xml:space="preserve">Avtalens punkt </w:t>
      </w:r>
      <w:r>
        <w:t>3.3.1 Partenes plikter i avslutningsperioden</w:t>
      </w:r>
    </w:p>
    <w:p w14:paraId="0FE6D3F0" w14:textId="77777777" w:rsidR="00383BD3" w:rsidRPr="00F21335" w:rsidRDefault="00383BD3" w:rsidP="00383BD3">
      <w:r w:rsidRPr="00F21335">
        <w:t>Leverandørens timepriser for gjennomføring av forpliktel</w:t>
      </w:r>
      <w:r>
        <w:t>sene etter avtalens punkt 3.3.1 skal fremkomme her.</w:t>
      </w:r>
    </w:p>
    <w:p w14:paraId="255D5A48" w14:textId="77777777" w:rsidR="00383BD3" w:rsidRDefault="00383BD3" w:rsidP="00383BD3"/>
    <w:p w14:paraId="095D4990" w14:textId="77777777" w:rsidR="008E410E" w:rsidRPr="008E410E" w:rsidRDefault="008E410E" w:rsidP="008E410E">
      <w:pPr>
        <w:rPr>
          <w:rFonts w:ascii="Cambria" w:hAnsi="Cambria"/>
          <w:b/>
          <w:bCs/>
          <w:sz w:val="26"/>
          <w:szCs w:val="26"/>
        </w:rPr>
      </w:pPr>
      <w:r w:rsidRPr="008E410E">
        <w:rPr>
          <w:rFonts w:ascii="Cambria" w:hAnsi="Cambria"/>
          <w:b/>
          <w:bCs/>
          <w:sz w:val="26"/>
          <w:szCs w:val="26"/>
        </w:rPr>
        <w:t>Avtalens punkt 4.1 Vederlag</w:t>
      </w:r>
    </w:p>
    <w:p w14:paraId="5ADBBEC6" w14:textId="77777777" w:rsidR="008E410E" w:rsidRDefault="008E410E" w:rsidP="008E410E">
      <w:r w:rsidRPr="00F21335">
        <w:t>Dersom priser ikke skal oppgis eksklusive merverdiavgift, men inkludert toll og eventuelt andre avgifter, skal Kunden spesifisere alternativt prisoppsett her.</w:t>
      </w:r>
    </w:p>
    <w:p w14:paraId="3B32AB3D" w14:textId="77777777" w:rsidR="008E410E" w:rsidRDefault="008E410E" w:rsidP="008E410E"/>
    <w:p w14:paraId="21E01FEC" w14:textId="77777777" w:rsidR="008E410E" w:rsidRDefault="008E410E" w:rsidP="008E410E">
      <w:r>
        <w:t>Dersom prisene ikke skal oppgis i norske kroner, skal Kunden åpne for at priser på komponenter som leveres fra utlandet oppgis i utenlandsk valuta her.</w:t>
      </w:r>
    </w:p>
    <w:p w14:paraId="2E3575A1" w14:textId="77777777" w:rsidR="008E410E" w:rsidRDefault="008E410E" w:rsidP="008E410E"/>
    <w:p w14:paraId="53EE739C" w14:textId="77777777" w:rsidR="008E410E" w:rsidRPr="008E410E" w:rsidRDefault="008E410E" w:rsidP="008E410E">
      <w:pPr>
        <w:rPr>
          <w:rFonts w:ascii="Cambria" w:hAnsi="Cambria"/>
          <w:b/>
          <w:bCs/>
          <w:sz w:val="26"/>
          <w:szCs w:val="26"/>
        </w:rPr>
      </w:pPr>
      <w:r w:rsidRPr="008E410E">
        <w:rPr>
          <w:rFonts w:ascii="Cambria" w:hAnsi="Cambria"/>
          <w:b/>
          <w:bCs/>
          <w:sz w:val="26"/>
          <w:szCs w:val="26"/>
        </w:rPr>
        <w:t>Avtalens punkt 4.2 Faktureringstidspunkt og betalingsbetingelser</w:t>
      </w:r>
    </w:p>
    <w:p w14:paraId="4D2CC324" w14:textId="77777777" w:rsidR="00B26029" w:rsidRDefault="008E410E" w:rsidP="008E410E">
      <w:r>
        <w:t xml:space="preserve">Dersom spesielle pris- og/eller betalingsvilkår skal gjelde for denne avtalen, skal Kunden oppgi dette her. </w:t>
      </w:r>
    </w:p>
    <w:p w14:paraId="3C7DAA12" w14:textId="77777777" w:rsidR="00B26029" w:rsidRDefault="00B26029" w:rsidP="008E410E"/>
    <w:p w14:paraId="7DD60481" w14:textId="46260AEB" w:rsidR="008E410E" w:rsidRDefault="008E410E" w:rsidP="008E410E">
      <w:r w:rsidRPr="00B26029">
        <w:rPr>
          <w:i/>
        </w:rPr>
        <w:t>Ved skytjenester vil det eksempelvis være aktuelt for Kunden å oppgi at Leverandøren skal oppgi priser basert på betaling etter antall brukte lisenser etc.</w:t>
      </w:r>
      <w:r w:rsidR="00383BD3" w:rsidRPr="00B26029">
        <w:rPr>
          <w:i/>
        </w:rPr>
        <w:t xml:space="preserve"> Dersom kunden ønsker at leverandøre</w:t>
      </w:r>
      <w:r w:rsidR="005E3E85" w:rsidRPr="00B26029">
        <w:rPr>
          <w:i/>
        </w:rPr>
        <w:t>n oppgir rabattsatser for ulike prisformat, skal Kunden også oppgi dette her.</w:t>
      </w:r>
      <w:r>
        <w:t xml:space="preserve"> </w:t>
      </w:r>
    </w:p>
    <w:p w14:paraId="1677CB17" w14:textId="77777777" w:rsidR="005E3E85" w:rsidRDefault="005E3E85" w:rsidP="008E410E"/>
    <w:p w14:paraId="0CB6FF82" w14:textId="77777777" w:rsidR="005E3E85" w:rsidRPr="005E3E85" w:rsidRDefault="005E3E85" w:rsidP="005E3E85">
      <w:r w:rsidRPr="005E3E85">
        <w:t>Dersom Kunden ønsker å stille øvrige betalingsvilkår samt eventuelle vilkår for bruk av EHF skal dette fremgå her.</w:t>
      </w:r>
    </w:p>
    <w:p w14:paraId="6374E302" w14:textId="77777777" w:rsidR="005E3E85" w:rsidRPr="005E3E85" w:rsidRDefault="005E3E85" w:rsidP="005E3E85">
      <w:r>
        <w:t xml:space="preserve"> </w:t>
      </w:r>
      <w:r w:rsidRPr="006D18D6">
        <w:rPr>
          <w:color w:val="C00000"/>
        </w:rPr>
        <w:br/>
      </w:r>
      <w:r w:rsidRPr="005E3E85">
        <w:rPr>
          <w:rFonts w:ascii="Cambria" w:hAnsi="Cambria"/>
          <w:b/>
          <w:bCs/>
          <w:sz w:val="26"/>
          <w:szCs w:val="26"/>
        </w:rPr>
        <w:t>Avtalens punkt 4.5 Prisendringer</w:t>
      </w:r>
    </w:p>
    <w:p w14:paraId="1635BA31" w14:textId="77777777" w:rsidR="005E3E85" w:rsidRDefault="005E3E85" w:rsidP="005E3E85">
      <w:r w:rsidRPr="005E3E85">
        <w:lastRenderedPageBreak/>
        <w:t>Dersom Kunden ønsker andre prisendringstidspunkt eller andre muligheter for prisendringer enn det som fremgår av avtalens punkt 4.5, skal Kunden oppgi dette her.</w:t>
      </w:r>
    </w:p>
    <w:p w14:paraId="2634A3F2" w14:textId="77777777" w:rsidR="005C6CA4" w:rsidRDefault="005C6CA4" w:rsidP="005E3E85"/>
    <w:p w14:paraId="4C8252F4" w14:textId="77777777" w:rsidR="005C6CA4" w:rsidRPr="008966B7" w:rsidRDefault="005C6CA4" w:rsidP="005E3E85">
      <w:pPr>
        <w:rPr>
          <w:rFonts w:ascii="Cambria" w:hAnsi="Cambria"/>
          <w:b/>
          <w:sz w:val="26"/>
          <w:szCs w:val="26"/>
        </w:rPr>
      </w:pPr>
      <w:r w:rsidRPr="008966B7">
        <w:rPr>
          <w:rFonts w:ascii="Cambria" w:hAnsi="Cambria"/>
          <w:b/>
          <w:sz w:val="26"/>
          <w:szCs w:val="26"/>
        </w:rPr>
        <w:t>Avtalens punkt 6.1 Partenes rettigheter</w:t>
      </w:r>
    </w:p>
    <w:p w14:paraId="38E0D272" w14:textId="400EF65C" w:rsidR="001A740F" w:rsidRDefault="001A740F" w:rsidP="005E3E85">
      <w:r>
        <w:t>Vederlaget for disposisjonsretten til tjenesten, herunder eventuelle forutsetninger og begrensninger for eksempel med hensyn til antall brukere eller sted/utstyr for utøvelse av disposisjonsretten, skal angis av Leverandøren her.</w:t>
      </w:r>
    </w:p>
    <w:p w14:paraId="4B20A808" w14:textId="77777777" w:rsidR="00E419AB" w:rsidRPr="00C20205" w:rsidRDefault="00E419AB" w:rsidP="00E419AB">
      <w:pPr>
        <w:pStyle w:val="Overskrift2"/>
      </w:pPr>
      <w:r>
        <w:t xml:space="preserve">Avtalens punk 8.8 </w:t>
      </w:r>
      <w:r w:rsidRPr="00C20205">
        <w:t>Rekonstruksjon av data</w:t>
      </w:r>
    </w:p>
    <w:p w14:paraId="3EDB2681" w14:textId="77777777" w:rsidR="00563A38" w:rsidRDefault="00E419AB" w:rsidP="00E419AB">
      <w:pPr>
        <w:rPr>
          <w:i/>
          <w:sz w:val="20"/>
          <w:szCs w:val="20"/>
        </w:rPr>
      </w:pPr>
      <w:r>
        <w:t xml:space="preserve">Dersom Kunden i bilag 1 har åpnet for at Leverandøren kan ta betalt for </w:t>
      </w:r>
      <w:r w:rsidRPr="00C20205">
        <w:t>gjenoppretting og rekonstruering</w:t>
      </w:r>
      <w:r>
        <w:t xml:space="preserve"> av data, og i bilag 1 eventuelt angitt rammer for hva Leverandøren skal kunne ta seg betalt for, skal Leverandøren oppgi sine priser for dette her. </w:t>
      </w:r>
    </w:p>
    <w:p w14:paraId="7860F668" w14:textId="77777777" w:rsidR="00563A38" w:rsidRDefault="00563A38" w:rsidP="00251A10">
      <w:pPr>
        <w:rPr>
          <w:i/>
          <w:sz w:val="20"/>
          <w:szCs w:val="20"/>
        </w:rPr>
      </w:pPr>
    </w:p>
    <w:p w14:paraId="3AD9E1ED" w14:textId="77777777" w:rsidR="00563A38" w:rsidRDefault="00563A38" w:rsidP="00251A10">
      <w:pPr>
        <w:rPr>
          <w:i/>
          <w:sz w:val="20"/>
          <w:szCs w:val="20"/>
        </w:rPr>
      </w:pPr>
    </w:p>
    <w:p w14:paraId="53BD1B89" w14:textId="77777777" w:rsidR="00563A38" w:rsidRDefault="00563A38" w:rsidP="00251A10">
      <w:pPr>
        <w:rPr>
          <w:i/>
          <w:sz w:val="20"/>
          <w:szCs w:val="20"/>
        </w:rPr>
      </w:pPr>
      <w:r>
        <w:rPr>
          <w:i/>
          <w:sz w:val="20"/>
          <w:szCs w:val="20"/>
        </w:rPr>
        <w:t>Det anbefales at Kunden utarbeider en prismodell basert på de prisene Kunden ønsker at Leverandøren skal oppgi.</w:t>
      </w:r>
    </w:p>
    <w:p w14:paraId="18D639D4" w14:textId="77777777" w:rsidR="00563A38" w:rsidRDefault="00563A38" w:rsidP="00251A10">
      <w:pPr>
        <w:rPr>
          <w:i/>
          <w:sz w:val="20"/>
          <w:szCs w:val="20"/>
        </w:rPr>
      </w:pPr>
    </w:p>
    <w:p w14:paraId="6D75326F" w14:textId="77777777" w:rsidR="00B4742C" w:rsidRDefault="00B4742C" w:rsidP="00251A10">
      <w:pPr>
        <w:rPr>
          <w:i/>
          <w:sz w:val="20"/>
          <w:szCs w:val="20"/>
        </w:rPr>
      </w:pPr>
      <w:r>
        <w:rPr>
          <w:i/>
          <w:sz w:val="20"/>
          <w:szCs w:val="20"/>
        </w:rPr>
        <w:t>Eksempel prismodell:</w:t>
      </w:r>
    </w:p>
    <w:p w14:paraId="441CC3E9" w14:textId="77777777" w:rsidR="00B4742C" w:rsidRDefault="00B4742C" w:rsidP="00B4742C">
      <w:pPr>
        <w:rPr>
          <w:sz w:val="20"/>
          <w:szCs w:val="2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3"/>
        <w:gridCol w:w="3966"/>
        <w:gridCol w:w="1701"/>
        <w:gridCol w:w="1984"/>
      </w:tblGrid>
      <w:tr w:rsidR="00B4742C" w:rsidRPr="00BF4B39" w14:paraId="570A63BE" w14:textId="77777777" w:rsidTr="00B522E5">
        <w:trPr>
          <w:trHeight w:val="289"/>
        </w:trPr>
        <w:tc>
          <w:tcPr>
            <w:tcW w:w="1563" w:type="dxa"/>
            <w:shd w:val="clear" w:color="auto" w:fill="D9D9D9"/>
          </w:tcPr>
          <w:p w14:paraId="1E949797" w14:textId="77777777" w:rsidR="00B4742C" w:rsidRPr="00BF4B39" w:rsidRDefault="00B4742C" w:rsidP="001E0AF3">
            <w:pPr>
              <w:rPr>
                <w:rFonts w:cs="Arial"/>
                <w:b/>
              </w:rPr>
            </w:pPr>
            <w:r>
              <w:rPr>
                <w:rFonts w:cs="Arial"/>
                <w:b/>
              </w:rPr>
              <w:t>Timepris</w:t>
            </w:r>
          </w:p>
        </w:tc>
        <w:tc>
          <w:tcPr>
            <w:tcW w:w="3966" w:type="dxa"/>
            <w:shd w:val="clear" w:color="auto" w:fill="D9D9D9"/>
          </w:tcPr>
          <w:p w14:paraId="45883C72" w14:textId="77777777" w:rsidR="00B4742C" w:rsidRPr="00BF4B39" w:rsidRDefault="00B4742C" w:rsidP="00B4742C">
            <w:pPr>
              <w:rPr>
                <w:rFonts w:cs="Arial"/>
                <w:b/>
              </w:rPr>
            </w:pPr>
            <w:r>
              <w:rPr>
                <w:rFonts w:cs="Arial"/>
                <w:b/>
              </w:rPr>
              <w:t>Tjeneste/referanse til avtalen</w:t>
            </w:r>
          </w:p>
        </w:tc>
        <w:tc>
          <w:tcPr>
            <w:tcW w:w="1701" w:type="dxa"/>
            <w:shd w:val="clear" w:color="auto" w:fill="D9D9D9"/>
          </w:tcPr>
          <w:p w14:paraId="1683AAEC" w14:textId="77777777" w:rsidR="00B4742C" w:rsidRPr="00BF4B39" w:rsidRDefault="00B4742C" w:rsidP="001E0AF3">
            <w:pPr>
              <w:rPr>
                <w:rFonts w:cs="Arial"/>
                <w:b/>
              </w:rPr>
            </w:pPr>
            <w:r w:rsidRPr="00BF4B39">
              <w:rPr>
                <w:rFonts w:cs="Arial"/>
                <w:b/>
              </w:rPr>
              <w:t>Pris eks. mva.</w:t>
            </w:r>
          </w:p>
        </w:tc>
        <w:tc>
          <w:tcPr>
            <w:tcW w:w="1984" w:type="dxa"/>
            <w:shd w:val="clear" w:color="auto" w:fill="D9D9D9"/>
          </w:tcPr>
          <w:p w14:paraId="5440DA7A" w14:textId="77777777" w:rsidR="00B4742C" w:rsidRPr="00BF4B39" w:rsidRDefault="00B4742C" w:rsidP="001E0AF3">
            <w:pPr>
              <w:rPr>
                <w:rFonts w:cs="Arial"/>
                <w:b/>
              </w:rPr>
            </w:pPr>
            <w:r>
              <w:rPr>
                <w:rFonts w:cs="Arial"/>
                <w:b/>
              </w:rPr>
              <w:t>Eventuell rabatt</w:t>
            </w:r>
          </w:p>
        </w:tc>
      </w:tr>
      <w:tr w:rsidR="00B4742C" w:rsidRPr="00BF4B39" w14:paraId="77AE5780" w14:textId="77777777" w:rsidTr="00B522E5">
        <w:trPr>
          <w:trHeight w:val="289"/>
        </w:trPr>
        <w:tc>
          <w:tcPr>
            <w:tcW w:w="1563" w:type="dxa"/>
            <w:shd w:val="clear" w:color="auto" w:fill="auto"/>
          </w:tcPr>
          <w:p w14:paraId="44A15FAB" w14:textId="77777777" w:rsidR="00B4742C" w:rsidRPr="00BF4B39" w:rsidRDefault="00B4742C" w:rsidP="001E0AF3">
            <w:pPr>
              <w:rPr>
                <w:rFonts w:cs="Arial"/>
              </w:rPr>
            </w:pPr>
          </w:p>
        </w:tc>
        <w:tc>
          <w:tcPr>
            <w:tcW w:w="3966" w:type="dxa"/>
            <w:shd w:val="clear" w:color="auto" w:fill="auto"/>
          </w:tcPr>
          <w:p w14:paraId="7DDFEF52" w14:textId="77777777" w:rsidR="00B4742C" w:rsidRPr="00BF4B39" w:rsidRDefault="00B4742C" w:rsidP="001E0AF3">
            <w:pPr>
              <w:rPr>
                <w:rFonts w:cs="Arial"/>
              </w:rPr>
            </w:pPr>
            <w:r>
              <w:rPr>
                <w:rFonts w:cs="Arial"/>
              </w:rPr>
              <w:t xml:space="preserve">Leverandørens ordinære timepriser (benyttes for enhver </w:t>
            </w:r>
            <w:r w:rsidR="00E53E1B">
              <w:rPr>
                <w:rFonts w:cs="Arial"/>
              </w:rPr>
              <w:t>tjeneste under avtalen som er basert på timepriser dersom intet annet er spesielt avtalt).</w:t>
            </w:r>
          </w:p>
        </w:tc>
        <w:tc>
          <w:tcPr>
            <w:tcW w:w="1701" w:type="dxa"/>
            <w:shd w:val="clear" w:color="auto" w:fill="auto"/>
          </w:tcPr>
          <w:p w14:paraId="12ED1294" w14:textId="77777777" w:rsidR="00B4742C" w:rsidRPr="00BF4B39" w:rsidRDefault="00B4742C" w:rsidP="001E0AF3">
            <w:pPr>
              <w:rPr>
                <w:rFonts w:cs="Arial"/>
              </w:rPr>
            </w:pPr>
          </w:p>
        </w:tc>
        <w:tc>
          <w:tcPr>
            <w:tcW w:w="1984" w:type="dxa"/>
          </w:tcPr>
          <w:p w14:paraId="2BEE7FEC" w14:textId="77777777" w:rsidR="00B4742C" w:rsidRPr="00BF4B39" w:rsidRDefault="00B4742C" w:rsidP="001E0AF3">
            <w:pPr>
              <w:rPr>
                <w:rFonts w:cs="Arial"/>
              </w:rPr>
            </w:pPr>
          </w:p>
        </w:tc>
      </w:tr>
      <w:tr w:rsidR="00B4742C" w:rsidRPr="00BF4B39" w14:paraId="7065C605" w14:textId="77777777" w:rsidTr="00B522E5">
        <w:trPr>
          <w:trHeight w:val="289"/>
        </w:trPr>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765FB060" w14:textId="77777777" w:rsidR="00B4742C" w:rsidRPr="00BF4B39" w:rsidRDefault="00B4742C" w:rsidP="001E0AF3">
            <w:pPr>
              <w:rPr>
                <w:rFonts w:cs="Arial"/>
              </w:rPr>
            </w:pP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4FFE3BD9" w14:textId="77777777" w:rsidR="00B4742C" w:rsidRPr="00BF4B39" w:rsidRDefault="00B522E5" w:rsidP="001E0AF3">
            <w:pPr>
              <w:rPr>
                <w:rFonts w:cs="Arial"/>
              </w:rPr>
            </w:pPr>
            <w:r>
              <w:rPr>
                <w:rFonts w:cs="Arial"/>
              </w:rPr>
              <w:t>Vederlag for opplæring, jf. punkt 2.1.3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4AE01A" w14:textId="77777777" w:rsidR="00B4742C" w:rsidRPr="00BF4B39" w:rsidRDefault="00B4742C" w:rsidP="001E0AF3">
            <w:pPr>
              <w:rPr>
                <w:rFonts w:cs="Arial"/>
              </w:rPr>
            </w:pPr>
          </w:p>
        </w:tc>
        <w:tc>
          <w:tcPr>
            <w:tcW w:w="1984" w:type="dxa"/>
            <w:tcBorders>
              <w:top w:val="single" w:sz="4" w:space="0" w:color="000000"/>
              <w:left w:val="single" w:sz="4" w:space="0" w:color="000000"/>
              <w:bottom w:val="single" w:sz="4" w:space="0" w:color="000000"/>
              <w:right w:val="single" w:sz="4" w:space="0" w:color="000000"/>
            </w:tcBorders>
          </w:tcPr>
          <w:p w14:paraId="3E843158" w14:textId="77777777" w:rsidR="00B4742C" w:rsidRPr="00BF4B39" w:rsidRDefault="00B4742C" w:rsidP="001E0AF3">
            <w:pPr>
              <w:rPr>
                <w:rFonts w:cs="Arial"/>
              </w:rPr>
            </w:pPr>
          </w:p>
        </w:tc>
      </w:tr>
      <w:tr w:rsidR="00B4742C" w:rsidRPr="00BF4B39" w14:paraId="7233EC14" w14:textId="77777777" w:rsidTr="00B522E5">
        <w:trPr>
          <w:trHeight w:val="289"/>
        </w:trPr>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0B6AB1D8" w14:textId="77777777" w:rsidR="00B4742C" w:rsidRPr="00BF4B39" w:rsidRDefault="00B4742C" w:rsidP="001E0AF3">
            <w:pPr>
              <w:rPr>
                <w:rFonts w:cs="Arial"/>
              </w:rPr>
            </w:pP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1735610C" w14:textId="77777777" w:rsidR="00B4742C" w:rsidRPr="00BF4B39" w:rsidRDefault="00B522E5" w:rsidP="001E0AF3">
            <w:pPr>
              <w:rPr>
                <w:rFonts w:cs="Arial"/>
              </w:rPr>
            </w:pPr>
            <w:r w:rsidRPr="00F21335">
              <w:t>Leverandørens timepriser for gjennomføring av forpliktel</w:t>
            </w:r>
            <w:r>
              <w:t>sene etter avtalens punkt 3.3.1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D8B7F6" w14:textId="77777777" w:rsidR="00B4742C" w:rsidRPr="00BF4B39" w:rsidRDefault="00B4742C" w:rsidP="001E0AF3">
            <w:pPr>
              <w:rPr>
                <w:rFonts w:cs="Arial"/>
              </w:rPr>
            </w:pPr>
          </w:p>
        </w:tc>
        <w:tc>
          <w:tcPr>
            <w:tcW w:w="1984" w:type="dxa"/>
            <w:tcBorders>
              <w:top w:val="single" w:sz="4" w:space="0" w:color="000000"/>
              <w:left w:val="single" w:sz="4" w:space="0" w:color="000000"/>
              <w:bottom w:val="single" w:sz="4" w:space="0" w:color="000000"/>
              <w:right w:val="single" w:sz="4" w:space="0" w:color="000000"/>
            </w:tcBorders>
          </w:tcPr>
          <w:p w14:paraId="161657D3" w14:textId="77777777" w:rsidR="00B4742C" w:rsidRPr="00BF4B39" w:rsidRDefault="00B4742C" w:rsidP="001E0AF3">
            <w:pPr>
              <w:rPr>
                <w:rFonts w:cs="Arial"/>
              </w:rPr>
            </w:pPr>
          </w:p>
        </w:tc>
      </w:tr>
      <w:tr w:rsidR="00B4742C" w:rsidRPr="00BF4B39" w14:paraId="51690FF0" w14:textId="77777777" w:rsidTr="00B522E5">
        <w:trPr>
          <w:trHeight w:val="289"/>
        </w:trPr>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4CF49E78" w14:textId="77777777" w:rsidR="00B4742C" w:rsidRPr="00BF4B39" w:rsidRDefault="00B4742C" w:rsidP="001E0AF3">
            <w:pPr>
              <w:rPr>
                <w:rFonts w:cs="Arial"/>
              </w:rPr>
            </w:pP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5F704E50" w14:textId="77777777" w:rsidR="00B4742C" w:rsidRPr="00BF4B39" w:rsidRDefault="00B522E5" w:rsidP="001E0AF3">
            <w:pPr>
              <w:rPr>
                <w:rFonts w:cs="Arial"/>
              </w:rPr>
            </w:pPr>
            <w:r>
              <w:rPr>
                <w:rFonts w:cs="Arial"/>
              </w:rPr>
              <w:t>Etc.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794267" w14:textId="77777777" w:rsidR="00B4742C" w:rsidRPr="00BF4B39" w:rsidRDefault="00B4742C" w:rsidP="001E0AF3">
            <w:pPr>
              <w:rPr>
                <w:rFonts w:cs="Arial"/>
              </w:rPr>
            </w:pPr>
          </w:p>
        </w:tc>
        <w:tc>
          <w:tcPr>
            <w:tcW w:w="1984" w:type="dxa"/>
            <w:tcBorders>
              <w:top w:val="single" w:sz="4" w:space="0" w:color="000000"/>
              <w:left w:val="single" w:sz="4" w:space="0" w:color="000000"/>
              <w:bottom w:val="single" w:sz="4" w:space="0" w:color="000000"/>
              <w:right w:val="single" w:sz="4" w:space="0" w:color="000000"/>
            </w:tcBorders>
          </w:tcPr>
          <w:p w14:paraId="30F56679" w14:textId="77777777" w:rsidR="00B4742C" w:rsidRPr="00BF4B39" w:rsidRDefault="00B4742C" w:rsidP="001E0AF3">
            <w:pPr>
              <w:rPr>
                <w:rFonts w:cs="Arial"/>
              </w:rPr>
            </w:pPr>
          </w:p>
        </w:tc>
      </w:tr>
    </w:tbl>
    <w:p w14:paraId="46955E2D" w14:textId="77777777" w:rsidR="00B4742C" w:rsidRDefault="00B4742C" w:rsidP="00251A10">
      <w:pPr>
        <w:rPr>
          <w:i/>
          <w:sz w:val="20"/>
          <w:szCs w:val="20"/>
        </w:rPr>
      </w:pPr>
    </w:p>
    <w:p w14:paraId="6B4AC514" w14:textId="77777777" w:rsidR="007B7EC7" w:rsidRDefault="007B7EC7" w:rsidP="00251A10">
      <w:pPr>
        <w:rPr>
          <w:i/>
          <w:sz w:val="20"/>
          <w:szCs w:val="20"/>
        </w:rPr>
      </w:pPr>
    </w:p>
    <w:p w14:paraId="2E777D36" w14:textId="77777777" w:rsidR="00C67F2B" w:rsidRDefault="00C67F2B" w:rsidP="001702FC"/>
    <w:p w14:paraId="390B5EA7" w14:textId="77777777" w:rsidR="00941A68" w:rsidRDefault="00941A68" w:rsidP="00941A68">
      <w:pPr>
        <w:rPr>
          <w:rFonts w:ascii="Cambria" w:hAnsi="Cambria"/>
          <w:b/>
          <w:bCs/>
          <w:color w:val="C00000"/>
          <w:sz w:val="26"/>
          <w:szCs w:val="26"/>
        </w:rPr>
      </w:pPr>
    </w:p>
    <w:p w14:paraId="043B04F0" w14:textId="77777777" w:rsidR="00722705" w:rsidRPr="00C1286A" w:rsidRDefault="00722705" w:rsidP="009F2C6D"/>
    <w:p w14:paraId="67391D9D" w14:textId="77777777" w:rsidR="009F2C6D" w:rsidRDefault="00B522E5" w:rsidP="00B522E5">
      <w:pPr>
        <w:rPr>
          <w:rFonts w:cs="Arial"/>
        </w:rPr>
      </w:pPr>
      <w:r>
        <w:rPr>
          <w:rFonts w:cs="Arial"/>
        </w:rPr>
        <w:t xml:space="preserve"> </w:t>
      </w:r>
    </w:p>
    <w:p w14:paraId="1531F33E" w14:textId="77777777" w:rsidR="006542B8" w:rsidRPr="00737183" w:rsidRDefault="006D11CD" w:rsidP="00507DDD">
      <w:pPr>
        <w:pStyle w:val="Overskrift1"/>
      </w:pPr>
      <w:r w:rsidRPr="00F46A50">
        <w:rPr>
          <w:color w:val="FF0000"/>
          <w:sz w:val="32"/>
          <w:szCs w:val="32"/>
        </w:rPr>
        <w:br w:type="page"/>
      </w:r>
      <w:bookmarkStart w:id="13" w:name="_Toc475008878"/>
      <w:r w:rsidR="00EE6CD2" w:rsidRPr="006542B8">
        <w:lastRenderedPageBreak/>
        <w:t>Bilag 7</w:t>
      </w:r>
      <w:r w:rsidR="00BC501F">
        <w:t xml:space="preserve">: </w:t>
      </w:r>
      <w:r w:rsidR="009F2C6D">
        <w:t>Endringer i den generelle avtaleteksten</w:t>
      </w:r>
      <w:bookmarkEnd w:id="13"/>
    </w:p>
    <w:p w14:paraId="384D57E2" w14:textId="77777777" w:rsidR="00530805" w:rsidRDefault="00530805" w:rsidP="00816BFA">
      <w:pPr>
        <w:rPr>
          <w:i/>
          <w:sz w:val="20"/>
          <w:szCs w:val="20"/>
        </w:rPr>
      </w:pPr>
    </w:p>
    <w:p w14:paraId="0A314216" w14:textId="77777777" w:rsidR="009F2C6D" w:rsidRPr="00A164BB" w:rsidRDefault="009F2C6D" w:rsidP="009F2C6D">
      <w:pPr>
        <w:rPr>
          <w:rFonts w:cs="Arial"/>
          <w:i/>
          <w:color w:val="000000"/>
          <w:sz w:val="20"/>
          <w:szCs w:val="20"/>
        </w:rPr>
      </w:pPr>
      <w:r w:rsidRPr="00A164BB">
        <w:rPr>
          <w:rFonts w:cs="Arial"/>
          <w:i/>
          <w:color w:val="000000"/>
          <w:sz w:val="20"/>
          <w:szCs w:val="20"/>
        </w:rPr>
        <w:t>Endringer til den generelle avtaleteksten skal samles her med mindre den generelle avtaleteksten henviser slike endringer til et annet bilag</w:t>
      </w:r>
      <w:r w:rsidR="001378BE">
        <w:rPr>
          <w:rFonts w:cs="Arial"/>
          <w:i/>
          <w:color w:val="000000"/>
          <w:sz w:val="20"/>
          <w:szCs w:val="20"/>
        </w:rPr>
        <w:t xml:space="preserve">, jf. </w:t>
      </w:r>
      <w:r>
        <w:rPr>
          <w:rFonts w:cs="Arial"/>
          <w:i/>
          <w:color w:val="000000"/>
          <w:sz w:val="20"/>
          <w:szCs w:val="20"/>
        </w:rPr>
        <w:t>avtalens punkt 1.3.</w:t>
      </w:r>
    </w:p>
    <w:p w14:paraId="1EC0F653" w14:textId="77777777" w:rsidR="009F2C6D" w:rsidRPr="00A164BB" w:rsidRDefault="009F2C6D" w:rsidP="009F2C6D">
      <w:pPr>
        <w:rPr>
          <w:rFonts w:cs="Arial"/>
          <w:i/>
          <w:color w:val="000000"/>
          <w:sz w:val="20"/>
          <w:szCs w:val="20"/>
        </w:rPr>
      </w:pPr>
    </w:p>
    <w:p w14:paraId="6BB687B2" w14:textId="77777777" w:rsidR="001378BE" w:rsidRDefault="009F2C6D" w:rsidP="001378BE">
      <w:pPr>
        <w:rPr>
          <w:rFonts w:cs="Arial"/>
          <w:i/>
          <w:color w:val="000000"/>
          <w:sz w:val="20"/>
          <w:szCs w:val="20"/>
        </w:rPr>
      </w:pPr>
      <w:r w:rsidRPr="00A164BB">
        <w:rPr>
          <w:rFonts w:cs="Arial"/>
          <w:i/>
          <w:color w:val="000000"/>
          <w:sz w:val="20"/>
          <w:szCs w:val="20"/>
        </w:rPr>
        <w:t xml:space="preserve">Det er mulig å gjøre endringer til alle punkter i avtalen, også der hvor </w:t>
      </w:r>
      <w:r w:rsidR="001378BE">
        <w:rPr>
          <w:rFonts w:cs="Arial"/>
          <w:i/>
          <w:color w:val="000000"/>
          <w:sz w:val="20"/>
          <w:szCs w:val="20"/>
        </w:rPr>
        <w:t xml:space="preserve">avtaleteksten ikke eksplisitt åpner for dette. </w:t>
      </w:r>
      <w:r w:rsidR="001378BE" w:rsidRPr="00A164BB">
        <w:rPr>
          <w:rFonts w:cs="Arial"/>
          <w:i/>
          <w:color w:val="000000"/>
          <w:sz w:val="20"/>
          <w:szCs w:val="20"/>
        </w:rPr>
        <w:t xml:space="preserve">Leverandøren bør </w:t>
      </w:r>
      <w:r w:rsidR="001378BE">
        <w:rPr>
          <w:rFonts w:cs="Arial"/>
          <w:i/>
          <w:color w:val="000000"/>
          <w:sz w:val="20"/>
          <w:szCs w:val="20"/>
        </w:rPr>
        <w:t xml:space="preserve">imidlertid </w:t>
      </w:r>
      <w:r w:rsidR="001378BE" w:rsidRPr="00A164BB">
        <w:rPr>
          <w:rFonts w:cs="Arial"/>
          <w:i/>
          <w:color w:val="000000"/>
          <w:sz w:val="20"/>
          <w:szCs w:val="20"/>
        </w:rPr>
        <w:t>være oppmerksom på at avvik, forbehold og endringer i avtalen kan medføre at tilbudet blir avvist.</w:t>
      </w:r>
    </w:p>
    <w:p w14:paraId="5480A4AF" w14:textId="77777777" w:rsidR="001378BE" w:rsidRDefault="001378BE" w:rsidP="009F2C6D">
      <w:pPr>
        <w:rPr>
          <w:rFonts w:cs="Arial"/>
          <w:i/>
          <w:color w:val="000000"/>
          <w:sz w:val="20"/>
          <w:szCs w:val="20"/>
        </w:rPr>
      </w:pPr>
    </w:p>
    <w:p w14:paraId="663AB280" w14:textId="77777777" w:rsidR="009F2C6D" w:rsidRPr="00A164BB" w:rsidRDefault="001378BE" w:rsidP="009F2C6D">
      <w:pPr>
        <w:rPr>
          <w:rFonts w:cs="Arial"/>
          <w:i/>
          <w:color w:val="000000"/>
          <w:sz w:val="20"/>
          <w:szCs w:val="20"/>
        </w:rPr>
      </w:pPr>
      <w:r>
        <w:rPr>
          <w:rFonts w:cs="Arial"/>
          <w:i/>
          <w:color w:val="000000"/>
          <w:sz w:val="20"/>
          <w:szCs w:val="20"/>
        </w:rPr>
        <w:t>Alle slike endringer</w:t>
      </w:r>
      <w:r w:rsidR="009F2C6D" w:rsidRPr="00A164BB">
        <w:rPr>
          <w:rFonts w:cs="Arial"/>
          <w:i/>
          <w:color w:val="000000"/>
          <w:sz w:val="20"/>
          <w:szCs w:val="20"/>
        </w:rPr>
        <w:t xml:space="preserve"> skal fremkomme her, slik at teksten i den generelle avtaleteksten forblir uendret. Det må fremkomme klart og utvetydig hvilke bestemmelser i avtalen det er gjort endringer til </w:t>
      </w:r>
      <w:r>
        <w:rPr>
          <w:rFonts w:cs="Arial"/>
          <w:i/>
          <w:color w:val="000000"/>
          <w:sz w:val="20"/>
          <w:szCs w:val="20"/>
        </w:rPr>
        <w:t>samt</w:t>
      </w:r>
      <w:r w:rsidR="009F2C6D" w:rsidRPr="00A164BB">
        <w:rPr>
          <w:rFonts w:cs="Arial"/>
          <w:i/>
          <w:color w:val="000000"/>
          <w:sz w:val="20"/>
          <w:szCs w:val="20"/>
        </w:rPr>
        <w:t xml:space="preserve"> resultatet av endringen.  </w:t>
      </w:r>
    </w:p>
    <w:p w14:paraId="74DECC09" w14:textId="77777777" w:rsidR="009F2C6D" w:rsidRPr="00A164BB" w:rsidRDefault="009F2C6D" w:rsidP="009F2C6D">
      <w:pPr>
        <w:rPr>
          <w:rFonts w:cs="Arial"/>
          <w:i/>
          <w:color w:val="000000"/>
          <w:sz w:val="20"/>
          <w:szCs w:val="20"/>
        </w:rPr>
      </w:pPr>
    </w:p>
    <w:p w14:paraId="224678EC" w14:textId="77777777" w:rsidR="00B7577D" w:rsidRDefault="00B7577D" w:rsidP="009F2C6D">
      <w:pPr>
        <w:rPr>
          <w:rFonts w:cs="Arial"/>
          <w:i/>
          <w:color w:val="000000"/>
          <w:sz w:val="20"/>
          <w:szCs w:val="20"/>
        </w:rPr>
      </w:pPr>
    </w:p>
    <w:p w14:paraId="0499AEC2" w14:textId="04FD3DE6" w:rsidR="00B7577D" w:rsidRDefault="00B7577D" w:rsidP="009F2C6D">
      <w:r w:rsidRPr="00B7577D">
        <w:rPr>
          <w:rFonts w:ascii="Cambria" w:hAnsi="Cambria"/>
          <w:b/>
          <w:bCs/>
          <w:sz w:val="26"/>
          <w:szCs w:val="26"/>
        </w:rPr>
        <w:t xml:space="preserve">Avtalens punkt 2.1.2 </w:t>
      </w:r>
    </w:p>
    <w:p w14:paraId="16D204B9" w14:textId="2606AB60" w:rsidR="00B7577D" w:rsidRDefault="00B7577D" w:rsidP="009F2C6D">
      <w:r>
        <w:t xml:space="preserve">Dersom </w:t>
      </w:r>
      <w:r w:rsidR="0025401B">
        <w:t xml:space="preserve">lisensbetingelsens bestemmelser om disposisjonsrett ikke går foran avtalens bestemmelser om disposisjonsrett, skal </w:t>
      </w:r>
      <w:r w:rsidR="00C65675">
        <w:t xml:space="preserve">Kunden </w:t>
      </w:r>
      <w:r w:rsidR="0025401B">
        <w:t xml:space="preserve">presisere dette her. </w:t>
      </w:r>
    </w:p>
    <w:p w14:paraId="68E943CF" w14:textId="6D12A50B" w:rsidR="00C65675" w:rsidRDefault="00C65675" w:rsidP="009F2C6D"/>
    <w:p w14:paraId="7F529240" w14:textId="2DAC1413" w:rsidR="00C65675" w:rsidRPr="00EC2646" w:rsidRDefault="00C65675" w:rsidP="009F2C6D">
      <w:pPr>
        <w:rPr>
          <w:i/>
        </w:rPr>
      </w:pPr>
      <w:r w:rsidRPr="00EC2646">
        <w:rPr>
          <w:i/>
        </w:rPr>
        <w:t xml:space="preserve">Dersom </w:t>
      </w:r>
      <w:r w:rsidR="00EC2646">
        <w:rPr>
          <w:i/>
        </w:rPr>
        <w:t>tjenesten leveres under standard lisensbetingelser og avtalevilkår (og Kunden ønsker at denne standardtjenesten skal legges til grunn for avtaleforholdet)</w:t>
      </w:r>
      <w:r w:rsidR="002D78FD">
        <w:rPr>
          <w:i/>
        </w:rPr>
        <w:t>,</w:t>
      </w:r>
      <w:r w:rsidR="00EC2646">
        <w:rPr>
          <w:i/>
        </w:rPr>
        <w:t xml:space="preserve"> </w:t>
      </w:r>
      <w:r w:rsidRPr="00EC2646">
        <w:rPr>
          <w:i/>
        </w:rPr>
        <w:t xml:space="preserve">vil det være lite hensiktsmessig for Kunden å endre </w:t>
      </w:r>
      <w:r w:rsidR="00EC2646" w:rsidRPr="00EC2646">
        <w:rPr>
          <w:i/>
        </w:rPr>
        <w:t xml:space="preserve">den generelle avtaleteksten på dette punktet. </w:t>
      </w:r>
    </w:p>
    <w:p w14:paraId="0A8313AF" w14:textId="77777777" w:rsidR="00C65675" w:rsidRDefault="00C65675" w:rsidP="009F2C6D"/>
    <w:p w14:paraId="7EED150B" w14:textId="77777777" w:rsidR="00C65675" w:rsidRDefault="00C65675" w:rsidP="009F2C6D"/>
    <w:p w14:paraId="7D60D9E4" w14:textId="4D4F86A4" w:rsidR="009F2C6D" w:rsidRDefault="009F2C6D" w:rsidP="009F2C6D">
      <w:r w:rsidRPr="0002559F">
        <w:t>Eksempel på endringstabell</w:t>
      </w:r>
      <w:r>
        <w:t>:</w:t>
      </w:r>
    </w:p>
    <w:p w14:paraId="0793FEE9" w14:textId="77777777" w:rsidR="009F2C6D" w:rsidRPr="0002559F" w:rsidRDefault="009F2C6D" w:rsidP="009F2C6D"/>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9F2C6D" w:rsidRPr="008D5761" w14:paraId="5136C8B7" w14:textId="77777777" w:rsidTr="00AB1D88">
        <w:tc>
          <w:tcPr>
            <w:tcW w:w="2835" w:type="dxa"/>
            <w:shd w:val="clear" w:color="auto" w:fill="D9D9D9"/>
          </w:tcPr>
          <w:p w14:paraId="53A6E684" w14:textId="77777777" w:rsidR="009F2C6D" w:rsidRPr="00746E75" w:rsidRDefault="00D43636" w:rsidP="00D43636">
            <w:pPr>
              <w:spacing w:before="40"/>
              <w:rPr>
                <w:b/>
                <w:szCs w:val="20"/>
              </w:rPr>
            </w:pPr>
            <w:r>
              <w:rPr>
                <w:b/>
                <w:szCs w:val="20"/>
              </w:rPr>
              <w:t>Henvisning til avtalens punkt og evt. avsnitt</w:t>
            </w:r>
          </w:p>
        </w:tc>
        <w:tc>
          <w:tcPr>
            <w:tcW w:w="6269" w:type="dxa"/>
            <w:shd w:val="clear" w:color="auto" w:fill="D9D9D9"/>
          </w:tcPr>
          <w:p w14:paraId="44E646CC" w14:textId="77777777" w:rsidR="009F2C6D" w:rsidRPr="00746E75" w:rsidRDefault="009F2C6D" w:rsidP="00AB1D88">
            <w:pPr>
              <w:spacing w:before="40"/>
              <w:rPr>
                <w:b/>
                <w:szCs w:val="20"/>
              </w:rPr>
            </w:pPr>
            <w:r w:rsidRPr="00746E75">
              <w:rPr>
                <w:b/>
                <w:szCs w:val="20"/>
              </w:rPr>
              <w:t>Erstattes med</w:t>
            </w:r>
          </w:p>
        </w:tc>
      </w:tr>
      <w:tr w:rsidR="009F2C6D" w:rsidRPr="008D5761" w14:paraId="573E46B5" w14:textId="77777777" w:rsidTr="00AB1D88">
        <w:tc>
          <w:tcPr>
            <w:tcW w:w="2835" w:type="dxa"/>
          </w:tcPr>
          <w:p w14:paraId="3DBEEEB2" w14:textId="77777777" w:rsidR="009F2C6D" w:rsidRPr="00EF1F59" w:rsidRDefault="009F2C6D" w:rsidP="00AB1D88"/>
        </w:tc>
        <w:tc>
          <w:tcPr>
            <w:tcW w:w="6269" w:type="dxa"/>
            <w:vAlign w:val="bottom"/>
          </w:tcPr>
          <w:p w14:paraId="60D7F0D0" w14:textId="77777777" w:rsidR="009F2C6D" w:rsidRPr="00EF1F59" w:rsidRDefault="009F2C6D" w:rsidP="00AB1D88">
            <w:r>
              <w:t>Ny formulering/tekst</w:t>
            </w:r>
            <w:r w:rsidR="00D43636">
              <w:t xml:space="preserve"> må angis</w:t>
            </w:r>
          </w:p>
        </w:tc>
      </w:tr>
      <w:tr w:rsidR="009F2C6D" w:rsidRPr="008D5761" w14:paraId="75DE1D73" w14:textId="77777777" w:rsidTr="00AB1D88">
        <w:tc>
          <w:tcPr>
            <w:tcW w:w="2835" w:type="dxa"/>
          </w:tcPr>
          <w:p w14:paraId="0B2B8438" w14:textId="77777777" w:rsidR="009F2C6D" w:rsidRPr="00EF1F59" w:rsidRDefault="009F2C6D" w:rsidP="00AB1D88"/>
        </w:tc>
        <w:tc>
          <w:tcPr>
            <w:tcW w:w="6269" w:type="dxa"/>
            <w:vAlign w:val="bottom"/>
          </w:tcPr>
          <w:p w14:paraId="1F7C127E" w14:textId="77777777" w:rsidR="009F2C6D" w:rsidRPr="00EF1F59" w:rsidRDefault="009F2C6D" w:rsidP="00AB1D88"/>
        </w:tc>
      </w:tr>
      <w:tr w:rsidR="009F2C6D" w:rsidRPr="008D5761" w14:paraId="1E8C12BA" w14:textId="77777777" w:rsidTr="00AB1D88">
        <w:tc>
          <w:tcPr>
            <w:tcW w:w="2835" w:type="dxa"/>
          </w:tcPr>
          <w:p w14:paraId="651CAF06" w14:textId="77777777" w:rsidR="009F2C6D" w:rsidRPr="00EF1F59" w:rsidRDefault="009F2C6D" w:rsidP="00AB1D88"/>
        </w:tc>
        <w:tc>
          <w:tcPr>
            <w:tcW w:w="6269" w:type="dxa"/>
            <w:vAlign w:val="bottom"/>
          </w:tcPr>
          <w:p w14:paraId="187368E7" w14:textId="77777777" w:rsidR="009F2C6D" w:rsidRPr="00EF1F59" w:rsidRDefault="009F2C6D" w:rsidP="00AB1D88"/>
        </w:tc>
      </w:tr>
      <w:tr w:rsidR="009F2C6D" w:rsidRPr="008D5761" w14:paraId="6777C086" w14:textId="77777777" w:rsidTr="00AB1D88">
        <w:tc>
          <w:tcPr>
            <w:tcW w:w="2835" w:type="dxa"/>
          </w:tcPr>
          <w:p w14:paraId="7EB734DF" w14:textId="77777777" w:rsidR="009F2C6D" w:rsidRDefault="009F2C6D" w:rsidP="00AB1D88"/>
        </w:tc>
        <w:tc>
          <w:tcPr>
            <w:tcW w:w="6269" w:type="dxa"/>
            <w:vAlign w:val="bottom"/>
          </w:tcPr>
          <w:p w14:paraId="55743DE8" w14:textId="77777777" w:rsidR="009F2C6D" w:rsidRDefault="009F2C6D" w:rsidP="00AB1D88"/>
        </w:tc>
      </w:tr>
    </w:tbl>
    <w:p w14:paraId="7821CD50" w14:textId="77777777" w:rsidR="00816BFA" w:rsidRDefault="00816BFA" w:rsidP="00507DDD"/>
    <w:p w14:paraId="43CE60D6" w14:textId="77777777" w:rsidR="00EE6CD2" w:rsidRPr="00C03C36" w:rsidRDefault="006D11CD" w:rsidP="00A61039">
      <w:r w:rsidRPr="00F46A50">
        <w:rPr>
          <w:i/>
          <w:color w:val="FF0000"/>
        </w:rPr>
        <w:br w:type="page"/>
      </w:r>
      <w:r w:rsidR="00EE6CD2" w:rsidRPr="00436758">
        <w:rPr>
          <w:rFonts w:cs="Arial"/>
          <w:sz w:val="36"/>
          <w:szCs w:val="36"/>
        </w:rPr>
        <w:lastRenderedPageBreak/>
        <w:t>Bilag 8</w:t>
      </w:r>
      <w:r w:rsidR="00816BFA" w:rsidRPr="00436758">
        <w:rPr>
          <w:rFonts w:cs="Arial"/>
          <w:sz w:val="36"/>
          <w:szCs w:val="36"/>
        </w:rPr>
        <w:t>:</w:t>
      </w:r>
      <w:r w:rsidR="00EE6CD2" w:rsidRPr="00436758">
        <w:rPr>
          <w:rFonts w:cs="Arial"/>
          <w:sz w:val="36"/>
          <w:szCs w:val="36"/>
        </w:rPr>
        <w:t xml:space="preserve"> </w:t>
      </w:r>
      <w:r w:rsidR="00A61039" w:rsidRPr="00436758">
        <w:rPr>
          <w:rFonts w:cs="Arial"/>
          <w:sz w:val="36"/>
          <w:szCs w:val="36"/>
        </w:rPr>
        <w:t>Endringer av tjenesten etter avtaleinngåelsen</w:t>
      </w:r>
    </w:p>
    <w:p w14:paraId="5F65C56F" w14:textId="77777777" w:rsidR="00E56332" w:rsidRDefault="00E56332" w:rsidP="00816BFA">
      <w:pPr>
        <w:rPr>
          <w:rFonts w:cs="Arial"/>
          <w:i/>
          <w:color w:val="000000"/>
          <w:sz w:val="20"/>
          <w:szCs w:val="20"/>
        </w:rPr>
      </w:pPr>
    </w:p>
    <w:p w14:paraId="5E542F67" w14:textId="77777777" w:rsidR="00682FA9" w:rsidRPr="00C1286A" w:rsidRDefault="00682FA9" w:rsidP="00682FA9">
      <w:pPr>
        <w:pStyle w:val="Overskrift2"/>
      </w:pPr>
      <w:bookmarkStart w:id="14" w:name="_Toc404769251"/>
      <w:bookmarkStart w:id="15" w:name="_Toc404771498"/>
      <w:bookmarkStart w:id="16" w:name="_Toc471906848"/>
      <w:r>
        <w:t xml:space="preserve">Avtalens punkt 1.4 </w:t>
      </w:r>
      <w:r w:rsidRPr="00C1286A">
        <w:t xml:space="preserve">Endringer av </w:t>
      </w:r>
      <w:r>
        <w:t>tjenesten</w:t>
      </w:r>
      <w:r w:rsidRPr="00C1286A">
        <w:t xml:space="preserve"> etter avtaleinngåelsen</w:t>
      </w:r>
      <w:bookmarkEnd w:id="14"/>
      <w:bookmarkEnd w:id="15"/>
      <w:bookmarkEnd w:id="16"/>
    </w:p>
    <w:p w14:paraId="5EAB7AD4" w14:textId="77777777" w:rsidR="00411E32" w:rsidRDefault="00B25742" w:rsidP="00411E32">
      <w:r>
        <w:t>Dersom Kunden og Leverandøren har kommet til enighet om en endringsavtale</w:t>
      </w:r>
      <w:r w:rsidR="00BB6507">
        <w:t xml:space="preserve"> (både i forhold til innhold, eventuelt endring i vederlag og endring i tidsplan), skal endringen (innhold, justert vederlag og justert tidsplan) fremkomme her. </w:t>
      </w:r>
    </w:p>
    <w:p w14:paraId="7393ECE1" w14:textId="77777777" w:rsidR="00411E32" w:rsidRPr="00B26029" w:rsidRDefault="00411E32" w:rsidP="00411E32">
      <w:pPr>
        <w:rPr>
          <w:i/>
        </w:rPr>
      </w:pPr>
    </w:p>
    <w:p w14:paraId="0CF37A17" w14:textId="77777777" w:rsidR="00411E32" w:rsidRPr="00B26029" w:rsidRDefault="00BB6507" w:rsidP="00411E32">
      <w:pPr>
        <w:rPr>
          <w:i/>
        </w:rPr>
      </w:pPr>
      <w:r w:rsidRPr="00B26029">
        <w:rPr>
          <w:i/>
        </w:rPr>
        <w:t>Hver endring skal være underskrevet av bemyndiget representant for partene.</w:t>
      </w:r>
    </w:p>
    <w:p w14:paraId="739F6BB1" w14:textId="77777777" w:rsidR="00411E32" w:rsidRDefault="00411E32" w:rsidP="00411E32"/>
    <w:p w14:paraId="45F34D00" w14:textId="77777777" w:rsidR="00411E32" w:rsidRPr="00B26029" w:rsidRDefault="00411E32" w:rsidP="00411E32">
      <w:pPr>
        <w:rPr>
          <w:i/>
        </w:rPr>
      </w:pPr>
      <w:r w:rsidRPr="00B26029">
        <w:rPr>
          <w:i/>
        </w:rPr>
        <w:t>Det er Leverandøren som er ansvarlig for at det føres en fortløpende katalog over endringene som utgjør bilag 8. Leverandøren er også ansvarlig for at Kunden uten ugrunnet opphold gis en oppdatert kopi. Kunden må selv holde oversikt over hvilke endringsanmodninger de har sendt og hvilke endringsoverslag de har mottatt.</w:t>
      </w:r>
    </w:p>
    <w:p w14:paraId="21DDE1D4" w14:textId="77777777" w:rsidR="00B25742" w:rsidRPr="00B26029" w:rsidRDefault="00B25742" w:rsidP="00682FA9">
      <w:pPr>
        <w:rPr>
          <w:i/>
        </w:rPr>
      </w:pPr>
    </w:p>
    <w:p w14:paraId="582D39E9" w14:textId="77777777" w:rsidR="00BB6507" w:rsidRPr="00B26029" w:rsidRDefault="00411E32" w:rsidP="00682FA9">
      <w:pPr>
        <w:rPr>
          <w:i/>
        </w:rPr>
      </w:pPr>
      <w:r w:rsidRPr="00B26029">
        <w:rPr>
          <w:i/>
        </w:rPr>
        <w:t xml:space="preserve">Kunden er ansvarlig for at endringene det er anmodet om ikke er i strid med regelverket for offentlige anskaffelser. Endringer som anses som vesentlige </w:t>
      </w:r>
      <w:r w:rsidR="0001424B" w:rsidRPr="00B26029">
        <w:rPr>
          <w:i/>
        </w:rPr>
        <w:t>vil bli</w:t>
      </w:r>
      <w:r w:rsidRPr="00B26029">
        <w:rPr>
          <w:i/>
        </w:rPr>
        <w:t xml:space="preserve"> betraktet som direkte anskaffelser og enhver som </w:t>
      </w:r>
      <w:r w:rsidR="0001424B" w:rsidRPr="00B26029">
        <w:rPr>
          <w:i/>
        </w:rPr>
        <w:t>mener at det er foretatt en direkteanskaffelse</w:t>
      </w:r>
      <w:r w:rsidRPr="00B26029">
        <w:rPr>
          <w:i/>
        </w:rPr>
        <w:t xml:space="preserve"> kan klage inn Kunden for Klagenemnda for offentlige anskaffelser.</w:t>
      </w:r>
    </w:p>
    <w:p w14:paraId="5A138CD0" w14:textId="77777777" w:rsidR="00BB6507" w:rsidRDefault="00BB6507" w:rsidP="00682FA9"/>
    <w:p w14:paraId="3B0DFA5A" w14:textId="77777777" w:rsidR="00A61039" w:rsidRDefault="00A61039" w:rsidP="00A61039"/>
    <w:p w14:paraId="224A3307" w14:textId="77777777" w:rsidR="00A61039" w:rsidRDefault="00A61039" w:rsidP="00A61039">
      <w:r>
        <w:t>Eksempel på endringskatalog:</w:t>
      </w:r>
    </w:p>
    <w:p w14:paraId="13944F57" w14:textId="77777777" w:rsidR="00A61039" w:rsidRDefault="00A61039" w:rsidP="00A61039"/>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5"/>
        <w:gridCol w:w="4914"/>
        <w:gridCol w:w="2161"/>
      </w:tblGrid>
      <w:tr w:rsidR="001A5370" w:rsidRPr="00746E75" w14:paraId="7FD2AEBC" w14:textId="77777777" w:rsidTr="001A5370">
        <w:trPr>
          <w:trHeight w:val="1021"/>
        </w:trPr>
        <w:tc>
          <w:tcPr>
            <w:tcW w:w="2127" w:type="dxa"/>
            <w:shd w:val="clear" w:color="auto" w:fill="D9D9D9"/>
          </w:tcPr>
          <w:p w14:paraId="3BB46E22" w14:textId="77777777" w:rsidR="001A5370" w:rsidRPr="00746E75" w:rsidRDefault="001A5370" w:rsidP="00AB1D88">
            <w:pPr>
              <w:spacing w:before="40"/>
              <w:rPr>
                <w:b/>
                <w:szCs w:val="20"/>
              </w:rPr>
            </w:pPr>
            <w:r>
              <w:rPr>
                <w:b/>
                <w:szCs w:val="20"/>
              </w:rPr>
              <w:t>Endringsnummer</w:t>
            </w:r>
          </w:p>
        </w:tc>
        <w:tc>
          <w:tcPr>
            <w:tcW w:w="5811" w:type="dxa"/>
            <w:shd w:val="clear" w:color="auto" w:fill="D9D9D9"/>
          </w:tcPr>
          <w:p w14:paraId="13F1EAAB" w14:textId="77777777" w:rsidR="001A5370" w:rsidRPr="00746E75" w:rsidRDefault="001A5370" w:rsidP="00AB1D88">
            <w:pPr>
              <w:spacing w:before="40"/>
              <w:rPr>
                <w:b/>
                <w:szCs w:val="20"/>
              </w:rPr>
            </w:pPr>
            <w:r>
              <w:rPr>
                <w:b/>
                <w:szCs w:val="20"/>
              </w:rPr>
              <w:t>Beskrivelse av endringen samt eventuell vederlagsjustering og justering av tidsplan</w:t>
            </w:r>
          </w:p>
        </w:tc>
        <w:tc>
          <w:tcPr>
            <w:tcW w:w="709" w:type="dxa"/>
            <w:shd w:val="clear" w:color="auto" w:fill="D9D9D9"/>
          </w:tcPr>
          <w:p w14:paraId="42C44D34" w14:textId="77777777" w:rsidR="001A5370" w:rsidRDefault="001A5370" w:rsidP="00AB1D88">
            <w:pPr>
              <w:spacing w:before="40"/>
              <w:rPr>
                <w:b/>
                <w:szCs w:val="20"/>
              </w:rPr>
            </w:pPr>
            <w:r>
              <w:rPr>
                <w:b/>
                <w:szCs w:val="20"/>
              </w:rPr>
              <w:t>Ikraftsettelsesdato</w:t>
            </w:r>
          </w:p>
        </w:tc>
      </w:tr>
      <w:tr w:rsidR="001A5370" w:rsidRPr="00EF1F59" w14:paraId="2482B405" w14:textId="77777777" w:rsidTr="001A5370">
        <w:tc>
          <w:tcPr>
            <w:tcW w:w="2127" w:type="dxa"/>
          </w:tcPr>
          <w:p w14:paraId="5086633F" w14:textId="77777777" w:rsidR="001A5370" w:rsidRPr="00EF1F59" w:rsidRDefault="001A5370" w:rsidP="00AB1D88"/>
        </w:tc>
        <w:tc>
          <w:tcPr>
            <w:tcW w:w="5811" w:type="dxa"/>
            <w:vAlign w:val="bottom"/>
          </w:tcPr>
          <w:p w14:paraId="4E9A58F4" w14:textId="77777777" w:rsidR="001A5370" w:rsidRPr="00EF1F59" w:rsidRDefault="001A5370" w:rsidP="00AB1D88"/>
        </w:tc>
        <w:tc>
          <w:tcPr>
            <w:tcW w:w="709" w:type="dxa"/>
          </w:tcPr>
          <w:p w14:paraId="12536627" w14:textId="77777777" w:rsidR="001A5370" w:rsidRDefault="001A5370" w:rsidP="00AB1D88"/>
        </w:tc>
      </w:tr>
      <w:tr w:rsidR="001A5370" w:rsidRPr="00EF1F59" w14:paraId="170D434B" w14:textId="77777777" w:rsidTr="001A5370">
        <w:tc>
          <w:tcPr>
            <w:tcW w:w="2127" w:type="dxa"/>
          </w:tcPr>
          <w:p w14:paraId="4540F317" w14:textId="77777777" w:rsidR="001A5370" w:rsidRPr="00EF1F59" w:rsidRDefault="001A5370" w:rsidP="00AB1D88"/>
        </w:tc>
        <w:tc>
          <w:tcPr>
            <w:tcW w:w="5811" w:type="dxa"/>
            <w:vAlign w:val="bottom"/>
          </w:tcPr>
          <w:p w14:paraId="67BA99F0" w14:textId="77777777" w:rsidR="001A5370" w:rsidRPr="00EF1F59" w:rsidRDefault="001A5370" w:rsidP="00AB1D88"/>
        </w:tc>
        <w:tc>
          <w:tcPr>
            <w:tcW w:w="709" w:type="dxa"/>
          </w:tcPr>
          <w:p w14:paraId="7CB06B31" w14:textId="77777777" w:rsidR="001A5370" w:rsidRPr="00EF1F59" w:rsidRDefault="001A5370" w:rsidP="00AB1D88"/>
        </w:tc>
      </w:tr>
      <w:tr w:rsidR="001A5370" w:rsidRPr="00EF1F59" w14:paraId="7E3BA5F8" w14:textId="77777777" w:rsidTr="001A5370">
        <w:tc>
          <w:tcPr>
            <w:tcW w:w="2127" w:type="dxa"/>
          </w:tcPr>
          <w:p w14:paraId="72DB5DE6" w14:textId="77777777" w:rsidR="001A5370" w:rsidRPr="00EF1F59" w:rsidRDefault="001A5370" w:rsidP="00AB1D88"/>
        </w:tc>
        <w:tc>
          <w:tcPr>
            <w:tcW w:w="5811" w:type="dxa"/>
            <w:vAlign w:val="bottom"/>
          </w:tcPr>
          <w:p w14:paraId="64AE2F99" w14:textId="77777777" w:rsidR="001A5370" w:rsidRPr="00EF1F59" w:rsidRDefault="001A5370" w:rsidP="00AB1D88"/>
        </w:tc>
        <w:tc>
          <w:tcPr>
            <w:tcW w:w="709" w:type="dxa"/>
          </w:tcPr>
          <w:p w14:paraId="0964E1EB" w14:textId="77777777" w:rsidR="001A5370" w:rsidRPr="00EF1F59" w:rsidRDefault="001A5370" w:rsidP="00AB1D88"/>
        </w:tc>
      </w:tr>
      <w:tr w:rsidR="001A5370" w14:paraId="37C20786" w14:textId="77777777" w:rsidTr="001A5370">
        <w:tc>
          <w:tcPr>
            <w:tcW w:w="2127" w:type="dxa"/>
          </w:tcPr>
          <w:p w14:paraId="515B24BC" w14:textId="77777777" w:rsidR="001A5370" w:rsidRDefault="001A5370" w:rsidP="00AB1D88"/>
        </w:tc>
        <w:tc>
          <w:tcPr>
            <w:tcW w:w="5811" w:type="dxa"/>
            <w:vAlign w:val="bottom"/>
          </w:tcPr>
          <w:p w14:paraId="309D3410" w14:textId="77777777" w:rsidR="001A5370" w:rsidRDefault="001A5370" w:rsidP="00AB1D88"/>
        </w:tc>
        <w:tc>
          <w:tcPr>
            <w:tcW w:w="709" w:type="dxa"/>
          </w:tcPr>
          <w:p w14:paraId="19E315A5" w14:textId="77777777" w:rsidR="001A5370" w:rsidRDefault="001A5370" w:rsidP="00AB1D88"/>
        </w:tc>
      </w:tr>
    </w:tbl>
    <w:p w14:paraId="29A77C71" w14:textId="77777777" w:rsidR="00E56332" w:rsidRDefault="00E56332" w:rsidP="00816BFA">
      <w:pPr>
        <w:rPr>
          <w:rFonts w:cs="Arial"/>
          <w:i/>
          <w:color w:val="000000"/>
          <w:sz w:val="20"/>
          <w:szCs w:val="20"/>
        </w:rPr>
      </w:pPr>
    </w:p>
    <w:p w14:paraId="195DCFF2" w14:textId="77777777" w:rsidR="00E56332" w:rsidRDefault="00E56332" w:rsidP="00816BFA">
      <w:pPr>
        <w:rPr>
          <w:rFonts w:cs="Arial"/>
          <w:i/>
          <w:color w:val="000000"/>
          <w:sz w:val="20"/>
          <w:szCs w:val="20"/>
        </w:rPr>
      </w:pPr>
    </w:p>
    <w:p w14:paraId="3EFF4909" w14:textId="77777777" w:rsidR="00E56332" w:rsidRDefault="00E56332" w:rsidP="00816BFA">
      <w:pPr>
        <w:rPr>
          <w:rFonts w:cs="Arial"/>
          <w:i/>
          <w:color w:val="000000"/>
          <w:sz w:val="20"/>
          <w:szCs w:val="20"/>
        </w:rPr>
      </w:pPr>
    </w:p>
    <w:p w14:paraId="62A1BB1B" w14:textId="77777777" w:rsidR="00E56332" w:rsidRPr="00816BFA" w:rsidRDefault="00E56332" w:rsidP="00816BFA">
      <w:pPr>
        <w:rPr>
          <w:rFonts w:cs="Arial"/>
          <w:i/>
          <w:color w:val="000000"/>
          <w:sz w:val="20"/>
          <w:szCs w:val="20"/>
        </w:rPr>
      </w:pPr>
    </w:p>
    <w:p w14:paraId="7193D6AB" w14:textId="77777777" w:rsidR="00816BFA" w:rsidRDefault="00816BFA" w:rsidP="00816BFA">
      <w:pPr>
        <w:rPr>
          <w:i/>
          <w:color w:val="A6A6A6"/>
        </w:rPr>
      </w:pPr>
    </w:p>
    <w:p w14:paraId="4F9F527C" w14:textId="77777777" w:rsidR="00816BFA" w:rsidRDefault="00816BFA" w:rsidP="00816BFA">
      <w:pPr>
        <w:rPr>
          <w:i/>
          <w:color w:val="A6A6A6"/>
        </w:rPr>
      </w:pPr>
    </w:p>
    <w:p w14:paraId="2E2C3C56" w14:textId="77777777" w:rsidR="00816BFA" w:rsidRPr="00F46A50" w:rsidRDefault="00816BFA">
      <w:pPr>
        <w:rPr>
          <w:rFonts w:cs="Arial"/>
          <w:color w:val="FF0000"/>
        </w:rPr>
      </w:pPr>
    </w:p>
    <w:p w14:paraId="7213682F" w14:textId="77777777" w:rsidR="000072EB" w:rsidRPr="00F46A50" w:rsidRDefault="000072EB">
      <w:pPr>
        <w:rPr>
          <w:rFonts w:cs="Arial"/>
          <w:color w:val="FF0000"/>
        </w:rPr>
      </w:pPr>
    </w:p>
    <w:p w14:paraId="6D90D513" w14:textId="77777777" w:rsidR="006D11CD" w:rsidRPr="00F46A50" w:rsidRDefault="006D11CD">
      <w:pPr>
        <w:rPr>
          <w:rFonts w:cs="Arial"/>
          <w:color w:val="FF0000"/>
          <w:sz w:val="32"/>
          <w:szCs w:val="32"/>
        </w:rPr>
      </w:pPr>
    </w:p>
    <w:p w14:paraId="684B196F" w14:textId="77777777" w:rsidR="00EE6CD2" w:rsidRPr="00507DDD" w:rsidRDefault="006D11CD" w:rsidP="00507DDD">
      <w:pPr>
        <w:pStyle w:val="Overskrift1"/>
      </w:pPr>
      <w:r w:rsidRPr="00F46A50">
        <w:rPr>
          <w:color w:val="FF0000"/>
        </w:rPr>
        <w:br w:type="page"/>
      </w:r>
      <w:bookmarkStart w:id="17" w:name="_Toc475008879"/>
      <w:r w:rsidR="00EE6CD2" w:rsidRPr="00C03C36">
        <w:lastRenderedPageBreak/>
        <w:t>Bilag 9</w:t>
      </w:r>
      <w:r w:rsidR="00816BFA">
        <w:t>:</w:t>
      </w:r>
      <w:r w:rsidR="00EE6CD2" w:rsidRPr="00C03C36">
        <w:t xml:space="preserve"> </w:t>
      </w:r>
      <w:r w:rsidR="00A61039" w:rsidRPr="001A2D58">
        <w:t>Lisensbetingelser for standardprogramvare</w:t>
      </w:r>
      <w:bookmarkEnd w:id="17"/>
      <w:r w:rsidR="00A61039" w:rsidRPr="001A2D58">
        <w:t xml:space="preserve"> </w:t>
      </w:r>
    </w:p>
    <w:p w14:paraId="241BA7F2" w14:textId="77777777" w:rsidR="00E91307" w:rsidRDefault="00E91307" w:rsidP="00466DFE">
      <w:pPr>
        <w:rPr>
          <w:rFonts w:cs="Arial"/>
          <w:i/>
          <w:color w:val="000000"/>
          <w:sz w:val="20"/>
          <w:szCs w:val="20"/>
        </w:rPr>
      </w:pPr>
    </w:p>
    <w:p w14:paraId="5406A29D" w14:textId="77777777" w:rsidR="00B55929" w:rsidRPr="00FC7FD2" w:rsidRDefault="00B55929" w:rsidP="00B55929">
      <w:pPr>
        <w:pStyle w:val="Overskrift2"/>
      </w:pPr>
      <w:r>
        <w:t>Avtalens punkt 2.1.2 Forholdet til standard lisens- og avtalevilkår</w:t>
      </w:r>
    </w:p>
    <w:p w14:paraId="4E9D80F3" w14:textId="77777777" w:rsidR="001C2174" w:rsidRDefault="001C2174" w:rsidP="001C2174">
      <w:r>
        <w:t>Dersom</w:t>
      </w:r>
      <w:r w:rsidRPr="00E674BC">
        <w:t xml:space="preserve"> standardprogramvare som er omfattet av tjenesten leveres under standard lisensbetingelser og avtalevilkår (lisensbetingelser), skal kopier av lisensbetingelsene </w:t>
      </w:r>
      <w:r>
        <w:t>legges ved her, jf. Bilag 2 «Avtalens punkt 2.1.2 Forholdet til standard lisens- og avtalevilkår».</w:t>
      </w:r>
    </w:p>
    <w:p w14:paraId="123E77FD" w14:textId="77777777" w:rsidR="001C2174" w:rsidRDefault="001C2174" w:rsidP="00D74D43"/>
    <w:p w14:paraId="77836242" w14:textId="77777777" w:rsidR="001C2174" w:rsidRDefault="001C2174" w:rsidP="00D74D43"/>
    <w:p w14:paraId="3A0BF569" w14:textId="77777777" w:rsidR="00A61039" w:rsidRPr="00A72B44" w:rsidRDefault="00A61039" w:rsidP="00F12E0A">
      <w:pPr>
        <w:pStyle w:val="Overskrift2"/>
        <w:ind w:firstLine="708"/>
      </w:pPr>
      <w:r>
        <w:br/>
      </w:r>
    </w:p>
    <w:p w14:paraId="77D29602" w14:textId="77777777" w:rsidR="00E91307" w:rsidRDefault="00E91307" w:rsidP="00466DFE">
      <w:pPr>
        <w:rPr>
          <w:rFonts w:cs="Arial"/>
          <w:i/>
          <w:color w:val="000000"/>
          <w:sz w:val="20"/>
          <w:szCs w:val="20"/>
        </w:rPr>
      </w:pPr>
    </w:p>
    <w:p w14:paraId="64D1B4E6" w14:textId="77777777" w:rsidR="00E91307" w:rsidRDefault="00E91307" w:rsidP="00466DFE">
      <w:pPr>
        <w:rPr>
          <w:rFonts w:cs="Arial"/>
          <w:i/>
          <w:color w:val="000000"/>
          <w:sz w:val="20"/>
          <w:szCs w:val="20"/>
        </w:rPr>
      </w:pPr>
    </w:p>
    <w:p w14:paraId="5C15C43A" w14:textId="77777777" w:rsidR="00E91307" w:rsidRDefault="00E91307" w:rsidP="00466DFE">
      <w:pPr>
        <w:rPr>
          <w:rFonts w:cs="Arial"/>
          <w:i/>
          <w:color w:val="000000"/>
          <w:sz w:val="20"/>
          <w:szCs w:val="20"/>
        </w:rPr>
      </w:pPr>
    </w:p>
    <w:p w14:paraId="4A15DBC2" w14:textId="77777777" w:rsidR="00E91307" w:rsidRPr="00816BFA" w:rsidRDefault="00E91307" w:rsidP="00466DFE">
      <w:pPr>
        <w:rPr>
          <w:rFonts w:cs="Arial"/>
          <w:i/>
          <w:color w:val="000000"/>
          <w:sz w:val="20"/>
          <w:szCs w:val="20"/>
        </w:rPr>
      </w:pPr>
    </w:p>
    <w:p w14:paraId="439C7087" w14:textId="77777777" w:rsidR="005841C0" w:rsidRPr="005841C0" w:rsidRDefault="005841C0" w:rsidP="005841C0"/>
    <w:p w14:paraId="6395B6B8" w14:textId="77777777" w:rsidR="005841C0" w:rsidRDefault="005841C0" w:rsidP="00EE6CD2"/>
    <w:p w14:paraId="018F9C38" w14:textId="77777777" w:rsidR="005841C0" w:rsidRDefault="005841C0" w:rsidP="005841C0">
      <w:pPr>
        <w:tabs>
          <w:tab w:val="left" w:pos="8197"/>
        </w:tabs>
      </w:pPr>
      <w:r>
        <w:tab/>
      </w:r>
    </w:p>
    <w:p w14:paraId="7D68CEFB" w14:textId="77777777" w:rsidR="00F8215B" w:rsidRPr="00F46A50" w:rsidRDefault="00F8215B" w:rsidP="00EE6CD2">
      <w:pPr>
        <w:rPr>
          <w:color w:val="FF0000"/>
        </w:rPr>
      </w:pPr>
    </w:p>
    <w:p w14:paraId="38D96DB1" w14:textId="77777777" w:rsidR="001A2D58" w:rsidRPr="00A61039" w:rsidRDefault="001A2D58" w:rsidP="00A61039">
      <w:pPr>
        <w:pStyle w:val="Overskrift1"/>
      </w:pPr>
    </w:p>
    <w:sectPr w:rsidR="001A2D58" w:rsidRPr="00A61039" w:rsidSect="009D1FD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810EF" w14:textId="77777777" w:rsidR="00CD26E5" w:rsidRDefault="00CD26E5" w:rsidP="00EE6CD2">
      <w:r>
        <w:separator/>
      </w:r>
    </w:p>
  </w:endnote>
  <w:endnote w:type="continuationSeparator" w:id="0">
    <w:p w14:paraId="0E86E5F8" w14:textId="77777777" w:rsidR="00CD26E5" w:rsidRDefault="00CD26E5"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48040" w14:textId="77777777" w:rsidR="008A5757" w:rsidRPr="002D6B0C" w:rsidRDefault="005841C0" w:rsidP="002D6B0C">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745363">
      <w:rPr>
        <w:noProof/>
        <w:sz w:val="20"/>
        <w:szCs w:val="20"/>
      </w:rPr>
      <w:t>1</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5A52F7">
      <w:rPr>
        <w:rStyle w:val="Sidetall"/>
        <w:noProof/>
        <w:sz w:val="20"/>
        <w:szCs w:val="20"/>
      </w:rPr>
      <w:t>12</w:t>
    </w:r>
    <w:r w:rsidRPr="002D6B0C">
      <w:rPr>
        <w:rStyle w:val="Sidetal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6E5E2" w14:textId="28A910FC" w:rsidR="00745363" w:rsidRPr="002D6B0C" w:rsidRDefault="00745363" w:rsidP="002D6B0C">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3F5EC5">
      <w:rPr>
        <w:noProof/>
        <w:sz w:val="20"/>
        <w:szCs w:val="20"/>
      </w:rPr>
      <w:t>12</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3F5EC5">
      <w:rPr>
        <w:rStyle w:val="Sidetall"/>
        <w:noProof/>
        <w:sz w:val="20"/>
        <w:szCs w:val="20"/>
      </w:rPr>
      <w:t>13</w:t>
    </w:r>
    <w:r w:rsidRPr="002D6B0C">
      <w:rPr>
        <w:rStyle w:val="Sidetal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CED32" w14:textId="77777777" w:rsidR="00CD26E5" w:rsidRDefault="00CD26E5" w:rsidP="00EE6CD2">
      <w:r>
        <w:separator/>
      </w:r>
    </w:p>
  </w:footnote>
  <w:footnote w:type="continuationSeparator" w:id="0">
    <w:p w14:paraId="67E5DFBB" w14:textId="77777777" w:rsidR="00CD26E5" w:rsidRDefault="00CD26E5" w:rsidP="00EE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6F586" w14:textId="77777777" w:rsidR="008A5757" w:rsidRDefault="008A5757">
    <w:pPr>
      <w:pStyle w:val="Topptekst"/>
    </w:pPr>
    <w:r>
      <w:rPr>
        <w:rFonts w:ascii="Calibri" w:hAnsi="Calibri"/>
        <w:sz w:val="20"/>
        <w:szCs w:val="20"/>
      </w:rPr>
      <w:t>Veiledende bilag til SSA-K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42A3B" w14:textId="77777777" w:rsidR="00745363" w:rsidRDefault="00B55929">
    <w:pPr>
      <w:pStyle w:val="Topptekst"/>
    </w:pPr>
    <w:r>
      <w:rPr>
        <w:rFonts w:ascii="Calibri" w:hAnsi="Calibri"/>
        <w:sz w:val="20"/>
        <w:szCs w:val="20"/>
      </w:rPr>
      <w:t>Veiledende bilag til SSA-L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618761E"/>
    <w:multiLevelType w:val="hybridMultilevel"/>
    <w:tmpl w:val="D1E83D4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4" w15:restartNumberingAfterBreak="0">
    <w:nsid w:val="1B194D81"/>
    <w:multiLevelType w:val="hybridMultilevel"/>
    <w:tmpl w:val="0C72B82C"/>
    <w:lvl w:ilvl="0" w:tplc="6EF06AC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00C676C"/>
    <w:multiLevelType w:val="multilevel"/>
    <w:tmpl w:val="C83A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47AED"/>
    <w:multiLevelType w:val="hybridMultilevel"/>
    <w:tmpl w:val="41BC3C28"/>
    <w:lvl w:ilvl="0" w:tplc="42C853A8">
      <w:start w:val="1"/>
      <w:numFmt w:val="bullet"/>
      <w:lvlText w:val=""/>
      <w:lvlJc w:val="left"/>
      <w:pPr>
        <w:tabs>
          <w:tab w:val="num" w:pos="720"/>
        </w:tabs>
        <w:ind w:left="720" w:hanging="360"/>
      </w:pPr>
      <w:rPr>
        <w:rFonts w:ascii="Symbol" w:hAnsi="Symbol" w:hint="default"/>
      </w:rPr>
    </w:lvl>
    <w:lvl w:ilvl="1" w:tplc="C53C18C0">
      <w:numFmt w:val="bullet"/>
      <w:lvlText w:val=""/>
      <w:lvlJc w:val="left"/>
      <w:pPr>
        <w:tabs>
          <w:tab w:val="num" w:pos="1440"/>
        </w:tabs>
        <w:ind w:left="1440" w:hanging="360"/>
      </w:pPr>
      <w:rPr>
        <w:rFonts w:ascii="Symbol" w:hAnsi="Symbol" w:hint="default"/>
      </w:rPr>
    </w:lvl>
    <w:lvl w:ilvl="2" w:tplc="D6229178" w:tentative="1">
      <w:start w:val="1"/>
      <w:numFmt w:val="bullet"/>
      <w:lvlText w:val=""/>
      <w:lvlJc w:val="left"/>
      <w:pPr>
        <w:tabs>
          <w:tab w:val="num" w:pos="2160"/>
        </w:tabs>
        <w:ind w:left="2160" w:hanging="360"/>
      </w:pPr>
      <w:rPr>
        <w:rFonts w:ascii="Symbol" w:hAnsi="Symbol" w:hint="default"/>
      </w:rPr>
    </w:lvl>
    <w:lvl w:ilvl="3" w:tplc="0B0C2D20" w:tentative="1">
      <w:start w:val="1"/>
      <w:numFmt w:val="bullet"/>
      <w:lvlText w:val=""/>
      <w:lvlJc w:val="left"/>
      <w:pPr>
        <w:tabs>
          <w:tab w:val="num" w:pos="2880"/>
        </w:tabs>
        <w:ind w:left="2880" w:hanging="360"/>
      </w:pPr>
      <w:rPr>
        <w:rFonts w:ascii="Symbol" w:hAnsi="Symbol" w:hint="default"/>
      </w:rPr>
    </w:lvl>
    <w:lvl w:ilvl="4" w:tplc="79CE6610" w:tentative="1">
      <w:start w:val="1"/>
      <w:numFmt w:val="bullet"/>
      <w:lvlText w:val=""/>
      <w:lvlJc w:val="left"/>
      <w:pPr>
        <w:tabs>
          <w:tab w:val="num" w:pos="3600"/>
        </w:tabs>
        <w:ind w:left="3600" w:hanging="360"/>
      </w:pPr>
      <w:rPr>
        <w:rFonts w:ascii="Symbol" w:hAnsi="Symbol" w:hint="default"/>
      </w:rPr>
    </w:lvl>
    <w:lvl w:ilvl="5" w:tplc="D2A6CAA0" w:tentative="1">
      <w:start w:val="1"/>
      <w:numFmt w:val="bullet"/>
      <w:lvlText w:val=""/>
      <w:lvlJc w:val="left"/>
      <w:pPr>
        <w:tabs>
          <w:tab w:val="num" w:pos="4320"/>
        </w:tabs>
        <w:ind w:left="4320" w:hanging="360"/>
      </w:pPr>
      <w:rPr>
        <w:rFonts w:ascii="Symbol" w:hAnsi="Symbol" w:hint="default"/>
      </w:rPr>
    </w:lvl>
    <w:lvl w:ilvl="6" w:tplc="0F906688" w:tentative="1">
      <w:start w:val="1"/>
      <w:numFmt w:val="bullet"/>
      <w:lvlText w:val=""/>
      <w:lvlJc w:val="left"/>
      <w:pPr>
        <w:tabs>
          <w:tab w:val="num" w:pos="5040"/>
        </w:tabs>
        <w:ind w:left="5040" w:hanging="360"/>
      </w:pPr>
      <w:rPr>
        <w:rFonts w:ascii="Symbol" w:hAnsi="Symbol" w:hint="default"/>
      </w:rPr>
    </w:lvl>
    <w:lvl w:ilvl="7" w:tplc="F5AC4BEC" w:tentative="1">
      <w:start w:val="1"/>
      <w:numFmt w:val="bullet"/>
      <w:lvlText w:val=""/>
      <w:lvlJc w:val="left"/>
      <w:pPr>
        <w:tabs>
          <w:tab w:val="num" w:pos="5760"/>
        </w:tabs>
        <w:ind w:left="5760" w:hanging="360"/>
      </w:pPr>
      <w:rPr>
        <w:rFonts w:ascii="Symbol" w:hAnsi="Symbol" w:hint="default"/>
      </w:rPr>
    </w:lvl>
    <w:lvl w:ilvl="8" w:tplc="05AC0A2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932805"/>
    <w:multiLevelType w:val="hybridMultilevel"/>
    <w:tmpl w:val="AA725A7A"/>
    <w:lvl w:ilvl="0" w:tplc="C3DA2BC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4FC3135"/>
    <w:multiLevelType w:val="hybridMultilevel"/>
    <w:tmpl w:val="E7007A16"/>
    <w:lvl w:ilvl="0" w:tplc="1444CDE8">
      <w:start w:val="1"/>
      <w:numFmt w:val="bullet"/>
      <w:lvlText w:val=""/>
      <w:lvlJc w:val="left"/>
      <w:pPr>
        <w:tabs>
          <w:tab w:val="num" w:pos="720"/>
        </w:tabs>
        <w:ind w:left="720" w:hanging="360"/>
      </w:pPr>
      <w:rPr>
        <w:rFonts w:ascii="Symbol" w:hAnsi="Symbol" w:hint="default"/>
      </w:rPr>
    </w:lvl>
    <w:lvl w:ilvl="1" w:tplc="BFEAFFF8" w:tentative="1">
      <w:start w:val="1"/>
      <w:numFmt w:val="bullet"/>
      <w:lvlText w:val=""/>
      <w:lvlJc w:val="left"/>
      <w:pPr>
        <w:tabs>
          <w:tab w:val="num" w:pos="1440"/>
        </w:tabs>
        <w:ind w:left="1440" w:hanging="360"/>
      </w:pPr>
      <w:rPr>
        <w:rFonts w:ascii="Symbol" w:hAnsi="Symbol" w:hint="default"/>
      </w:rPr>
    </w:lvl>
    <w:lvl w:ilvl="2" w:tplc="562420C8" w:tentative="1">
      <w:start w:val="1"/>
      <w:numFmt w:val="bullet"/>
      <w:lvlText w:val=""/>
      <w:lvlJc w:val="left"/>
      <w:pPr>
        <w:tabs>
          <w:tab w:val="num" w:pos="2160"/>
        </w:tabs>
        <w:ind w:left="2160" w:hanging="360"/>
      </w:pPr>
      <w:rPr>
        <w:rFonts w:ascii="Symbol" w:hAnsi="Symbol" w:hint="default"/>
      </w:rPr>
    </w:lvl>
    <w:lvl w:ilvl="3" w:tplc="23EC6D5A" w:tentative="1">
      <w:start w:val="1"/>
      <w:numFmt w:val="bullet"/>
      <w:lvlText w:val=""/>
      <w:lvlJc w:val="left"/>
      <w:pPr>
        <w:tabs>
          <w:tab w:val="num" w:pos="2880"/>
        </w:tabs>
        <w:ind w:left="2880" w:hanging="360"/>
      </w:pPr>
      <w:rPr>
        <w:rFonts w:ascii="Symbol" w:hAnsi="Symbol" w:hint="default"/>
      </w:rPr>
    </w:lvl>
    <w:lvl w:ilvl="4" w:tplc="8FCCFF28" w:tentative="1">
      <w:start w:val="1"/>
      <w:numFmt w:val="bullet"/>
      <w:lvlText w:val=""/>
      <w:lvlJc w:val="left"/>
      <w:pPr>
        <w:tabs>
          <w:tab w:val="num" w:pos="3600"/>
        </w:tabs>
        <w:ind w:left="3600" w:hanging="360"/>
      </w:pPr>
      <w:rPr>
        <w:rFonts w:ascii="Symbol" w:hAnsi="Symbol" w:hint="default"/>
      </w:rPr>
    </w:lvl>
    <w:lvl w:ilvl="5" w:tplc="69160F64" w:tentative="1">
      <w:start w:val="1"/>
      <w:numFmt w:val="bullet"/>
      <w:lvlText w:val=""/>
      <w:lvlJc w:val="left"/>
      <w:pPr>
        <w:tabs>
          <w:tab w:val="num" w:pos="4320"/>
        </w:tabs>
        <w:ind w:left="4320" w:hanging="360"/>
      </w:pPr>
      <w:rPr>
        <w:rFonts w:ascii="Symbol" w:hAnsi="Symbol" w:hint="default"/>
      </w:rPr>
    </w:lvl>
    <w:lvl w:ilvl="6" w:tplc="BD505228" w:tentative="1">
      <w:start w:val="1"/>
      <w:numFmt w:val="bullet"/>
      <w:lvlText w:val=""/>
      <w:lvlJc w:val="left"/>
      <w:pPr>
        <w:tabs>
          <w:tab w:val="num" w:pos="5040"/>
        </w:tabs>
        <w:ind w:left="5040" w:hanging="360"/>
      </w:pPr>
      <w:rPr>
        <w:rFonts w:ascii="Symbol" w:hAnsi="Symbol" w:hint="default"/>
      </w:rPr>
    </w:lvl>
    <w:lvl w:ilvl="7" w:tplc="358CB88E" w:tentative="1">
      <w:start w:val="1"/>
      <w:numFmt w:val="bullet"/>
      <w:lvlText w:val=""/>
      <w:lvlJc w:val="left"/>
      <w:pPr>
        <w:tabs>
          <w:tab w:val="num" w:pos="5760"/>
        </w:tabs>
        <w:ind w:left="5760" w:hanging="360"/>
      </w:pPr>
      <w:rPr>
        <w:rFonts w:ascii="Symbol" w:hAnsi="Symbol" w:hint="default"/>
      </w:rPr>
    </w:lvl>
    <w:lvl w:ilvl="8" w:tplc="9918B0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4FC676A"/>
    <w:multiLevelType w:val="hybridMultilevel"/>
    <w:tmpl w:val="44AA7D3E"/>
    <w:lvl w:ilvl="0" w:tplc="1F06A48A">
      <w:start w:val="1"/>
      <w:numFmt w:val="bullet"/>
      <w:lvlText w:val=""/>
      <w:lvlJc w:val="left"/>
      <w:pPr>
        <w:tabs>
          <w:tab w:val="num" w:pos="720"/>
        </w:tabs>
        <w:ind w:left="720" w:hanging="360"/>
      </w:pPr>
      <w:rPr>
        <w:rFonts w:ascii="Symbol" w:hAnsi="Symbol" w:hint="default"/>
      </w:rPr>
    </w:lvl>
    <w:lvl w:ilvl="1" w:tplc="B1E8B03E" w:tentative="1">
      <w:start w:val="1"/>
      <w:numFmt w:val="bullet"/>
      <w:lvlText w:val=""/>
      <w:lvlJc w:val="left"/>
      <w:pPr>
        <w:tabs>
          <w:tab w:val="num" w:pos="1440"/>
        </w:tabs>
        <w:ind w:left="1440" w:hanging="360"/>
      </w:pPr>
      <w:rPr>
        <w:rFonts w:ascii="Symbol" w:hAnsi="Symbol" w:hint="default"/>
      </w:rPr>
    </w:lvl>
    <w:lvl w:ilvl="2" w:tplc="E9F284A0" w:tentative="1">
      <w:start w:val="1"/>
      <w:numFmt w:val="bullet"/>
      <w:lvlText w:val=""/>
      <w:lvlJc w:val="left"/>
      <w:pPr>
        <w:tabs>
          <w:tab w:val="num" w:pos="2160"/>
        </w:tabs>
        <w:ind w:left="2160" w:hanging="360"/>
      </w:pPr>
      <w:rPr>
        <w:rFonts w:ascii="Symbol" w:hAnsi="Symbol" w:hint="default"/>
      </w:rPr>
    </w:lvl>
    <w:lvl w:ilvl="3" w:tplc="5B8685D2" w:tentative="1">
      <w:start w:val="1"/>
      <w:numFmt w:val="bullet"/>
      <w:lvlText w:val=""/>
      <w:lvlJc w:val="left"/>
      <w:pPr>
        <w:tabs>
          <w:tab w:val="num" w:pos="2880"/>
        </w:tabs>
        <w:ind w:left="2880" w:hanging="360"/>
      </w:pPr>
      <w:rPr>
        <w:rFonts w:ascii="Symbol" w:hAnsi="Symbol" w:hint="default"/>
      </w:rPr>
    </w:lvl>
    <w:lvl w:ilvl="4" w:tplc="4E32593E" w:tentative="1">
      <w:start w:val="1"/>
      <w:numFmt w:val="bullet"/>
      <w:lvlText w:val=""/>
      <w:lvlJc w:val="left"/>
      <w:pPr>
        <w:tabs>
          <w:tab w:val="num" w:pos="3600"/>
        </w:tabs>
        <w:ind w:left="3600" w:hanging="360"/>
      </w:pPr>
      <w:rPr>
        <w:rFonts w:ascii="Symbol" w:hAnsi="Symbol" w:hint="default"/>
      </w:rPr>
    </w:lvl>
    <w:lvl w:ilvl="5" w:tplc="F9CA43EC" w:tentative="1">
      <w:start w:val="1"/>
      <w:numFmt w:val="bullet"/>
      <w:lvlText w:val=""/>
      <w:lvlJc w:val="left"/>
      <w:pPr>
        <w:tabs>
          <w:tab w:val="num" w:pos="4320"/>
        </w:tabs>
        <w:ind w:left="4320" w:hanging="360"/>
      </w:pPr>
      <w:rPr>
        <w:rFonts w:ascii="Symbol" w:hAnsi="Symbol" w:hint="default"/>
      </w:rPr>
    </w:lvl>
    <w:lvl w:ilvl="6" w:tplc="1922B54C" w:tentative="1">
      <w:start w:val="1"/>
      <w:numFmt w:val="bullet"/>
      <w:lvlText w:val=""/>
      <w:lvlJc w:val="left"/>
      <w:pPr>
        <w:tabs>
          <w:tab w:val="num" w:pos="5040"/>
        </w:tabs>
        <w:ind w:left="5040" w:hanging="360"/>
      </w:pPr>
      <w:rPr>
        <w:rFonts w:ascii="Symbol" w:hAnsi="Symbol" w:hint="default"/>
      </w:rPr>
    </w:lvl>
    <w:lvl w:ilvl="7" w:tplc="CF94E9DC" w:tentative="1">
      <w:start w:val="1"/>
      <w:numFmt w:val="bullet"/>
      <w:lvlText w:val=""/>
      <w:lvlJc w:val="left"/>
      <w:pPr>
        <w:tabs>
          <w:tab w:val="num" w:pos="5760"/>
        </w:tabs>
        <w:ind w:left="5760" w:hanging="360"/>
      </w:pPr>
      <w:rPr>
        <w:rFonts w:ascii="Symbol" w:hAnsi="Symbol" w:hint="default"/>
      </w:rPr>
    </w:lvl>
    <w:lvl w:ilvl="8" w:tplc="3934D7D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D6D4465"/>
    <w:multiLevelType w:val="hybridMultilevel"/>
    <w:tmpl w:val="47142706"/>
    <w:lvl w:ilvl="0" w:tplc="5AD64C2A">
      <w:start w:val="1"/>
      <w:numFmt w:val="bullet"/>
      <w:lvlText w:val=""/>
      <w:lvlJc w:val="left"/>
      <w:pPr>
        <w:tabs>
          <w:tab w:val="num" w:pos="720"/>
        </w:tabs>
        <w:ind w:left="720" w:hanging="360"/>
      </w:pPr>
      <w:rPr>
        <w:rFonts w:ascii="Symbol" w:hAnsi="Symbol" w:hint="default"/>
      </w:rPr>
    </w:lvl>
    <w:lvl w:ilvl="1" w:tplc="5E28B808" w:tentative="1">
      <w:start w:val="1"/>
      <w:numFmt w:val="bullet"/>
      <w:lvlText w:val=""/>
      <w:lvlJc w:val="left"/>
      <w:pPr>
        <w:tabs>
          <w:tab w:val="num" w:pos="1440"/>
        </w:tabs>
        <w:ind w:left="1440" w:hanging="360"/>
      </w:pPr>
      <w:rPr>
        <w:rFonts w:ascii="Symbol" w:hAnsi="Symbol" w:hint="default"/>
      </w:rPr>
    </w:lvl>
    <w:lvl w:ilvl="2" w:tplc="95E61F86" w:tentative="1">
      <w:start w:val="1"/>
      <w:numFmt w:val="bullet"/>
      <w:lvlText w:val=""/>
      <w:lvlJc w:val="left"/>
      <w:pPr>
        <w:tabs>
          <w:tab w:val="num" w:pos="2160"/>
        </w:tabs>
        <w:ind w:left="2160" w:hanging="360"/>
      </w:pPr>
      <w:rPr>
        <w:rFonts w:ascii="Symbol" w:hAnsi="Symbol" w:hint="default"/>
      </w:rPr>
    </w:lvl>
    <w:lvl w:ilvl="3" w:tplc="D12C3D10" w:tentative="1">
      <w:start w:val="1"/>
      <w:numFmt w:val="bullet"/>
      <w:lvlText w:val=""/>
      <w:lvlJc w:val="left"/>
      <w:pPr>
        <w:tabs>
          <w:tab w:val="num" w:pos="2880"/>
        </w:tabs>
        <w:ind w:left="2880" w:hanging="360"/>
      </w:pPr>
      <w:rPr>
        <w:rFonts w:ascii="Symbol" w:hAnsi="Symbol" w:hint="default"/>
      </w:rPr>
    </w:lvl>
    <w:lvl w:ilvl="4" w:tplc="FEB4C654" w:tentative="1">
      <w:start w:val="1"/>
      <w:numFmt w:val="bullet"/>
      <w:lvlText w:val=""/>
      <w:lvlJc w:val="left"/>
      <w:pPr>
        <w:tabs>
          <w:tab w:val="num" w:pos="3600"/>
        </w:tabs>
        <w:ind w:left="3600" w:hanging="360"/>
      </w:pPr>
      <w:rPr>
        <w:rFonts w:ascii="Symbol" w:hAnsi="Symbol" w:hint="default"/>
      </w:rPr>
    </w:lvl>
    <w:lvl w:ilvl="5" w:tplc="FC5CE29E" w:tentative="1">
      <w:start w:val="1"/>
      <w:numFmt w:val="bullet"/>
      <w:lvlText w:val=""/>
      <w:lvlJc w:val="left"/>
      <w:pPr>
        <w:tabs>
          <w:tab w:val="num" w:pos="4320"/>
        </w:tabs>
        <w:ind w:left="4320" w:hanging="360"/>
      </w:pPr>
      <w:rPr>
        <w:rFonts w:ascii="Symbol" w:hAnsi="Symbol" w:hint="default"/>
      </w:rPr>
    </w:lvl>
    <w:lvl w:ilvl="6" w:tplc="692293C6" w:tentative="1">
      <w:start w:val="1"/>
      <w:numFmt w:val="bullet"/>
      <w:lvlText w:val=""/>
      <w:lvlJc w:val="left"/>
      <w:pPr>
        <w:tabs>
          <w:tab w:val="num" w:pos="5040"/>
        </w:tabs>
        <w:ind w:left="5040" w:hanging="360"/>
      </w:pPr>
      <w:rPr>
        <w:rFonts w:ascii="Symbol" w:hAnsi="Symbol" w:hint="default"/>
      </w:rPr>
    </w:lvl>
    <w:lvl w:ilvl="7" w:tplc="B07CFBD0" w:tentative="1">
      <w:start w:val="1"/>
      <w:numFmt w:val="bullet"/>
      <w:lvlText w:val=""/>
      <w:lvlJc w:val="left"/>
      <w:pPr>
        <w:tabs>
          <w:tab w:val="num" w:pos="5760"/>
        </w:tabs>
        <w:ind w:left="5760" w:hanging="360"/>
      </w:pPr>
      <w:rPr>
        <w:rFonts w:ascii="Symbol" w:hAnsi="Symbol" w:hint="default"/>
      </w:rPr>
    </w:lvl>
    <w:lvl w:ilvl="8" w:tplc="E9200B3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17B4A94"/>
    <w:multiLevelType w:val="multilevel"/>
    <w:tmpl w:val="A962B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757CF5"/>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1"/>
  </w:num>
  <w:num w:numId="2">
    <w:abstractNumId w:val="0"/>
  </w:num>
  <w:num w:numId="3">
    <w:abstractNumId w:val="11"/>
  </w:num>
  <w:num w:numId="4">
    <w:abstractNumId w:val="1"/>
  </w:num>
  <w:num w:numId="5">
    <w:abstractNumId w:val="3"/>
  </w:num>
  <w:num w:numId="6">
    <w:abstractNumId w:val="12"/>
  </w:num>
  <w:num w:numId="7">
    <w:abstractNumId w:val="7"/>
  </w:num>
  <w:num w:numId="8">
    <w:abstractNumId w:val="5"/>
  </w:num>
  <w:num w:numId="9">
    <w:abstractNumId w:val="4"/>
  </w:num>
  <w:num w:numId="10">
    <w:abstractNumId w:val="2"/>
  </w:num>
  <w:num w:numId="11">
    <w:abstractNumId w:val="8"/>
  </w:num>
  <w:num w:numId="12">
    <w:abstractNumId w:val="6"/>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EE6CD2"/>
    <w:rsid w:val="00005F5F"/>
    <w:rsid w:val="00007284"/>
    <w:rsid w:val="000072EB"/>
    <w:rsid w:val="00012353"/>
    <w:rsid w:val="0001424B"/>
    <w:rsid w:val="00015AA6"/>
    <w:rsid w:val="000253C3"/>
    <w:rsid w:val="00037555"/>
    <w:rsid w:val="000422E9"/>
    <w:rsid w:val="00042E04"/>
    <w:rsid w:val="00051814"/>
    <w:rsid w:val="0006635E"/>
    <w:rsid w:val="00070CE4"/>
    <w:rsid w:val="00071BF6"/>
    <w:rsid w:val="00072D74"/>
    <w:rsid w:val="00073DF4"/>
    <w:rsid w:val="0007456F"/>
    <w:rsid w:val="00081C9F"/>
    <w:rsid w:val="000C26EA"/>
    <w:rsid w:val="000D21A1"/>
    <w:rsid w:val="000D7CA2"/>
    <w:rsid w:val="000E12B1"/>
    <w:rsid w:val="000F2BBC"/>
    <w:rsid w:val="000F749E"/>
    <w:rsid w:val="00102887"/>
    <w:rsid w:val="001039FF"/>
    <w:rsid w:val="001135C8"/>
    <w:rsid w:val="0011579A"/>
    <w:rsid w:val="001215BA"/>
    <w:rsid w:val="00126D47"/>
    <w:rsid w:val="00132454"/>
    <w:rsid w:val="001378BE"/>
    <w:rsid w:val="00137C94"/>
    <w:rsid w:val="0014346F"/>
    <w:rsid w:val="001702FC"/>
    <w:rsid w:val="00180DA7"/>
    <w:rsid w:val="00183804"/>
    <w:rsid w:val="00186C3C"/>
    <w:rsid w:val="00187865"/>
    <w:rsid w:val="0019096F"/>
    <w:rsid w:val="0019224C"/>
    <w:rsid w:val="0019367D"/>
    <w:rsid w:val="001A27B7"/>
    <w:rsid w:val="001A2D58"/>
    <w:rsid w:val="001A52EE"/>
    <w:rsid w:val="001A5370"/>
    <w:rsid w:val="001A740F"/>
    <w:rsid w:val="001C0033"/>
    <w:rsid w:val="001C2174"/>
    <w:rsid w:val="001C3364"/>
    <w:rsid w:val="001C4913"/>
    <w:rsid w:val="001C6160"/>
    <w:rsid w:val="001D2C15"/>
    <w:rsid w:val="001D6EBA"/>
    <w:rsid w:val="00205EB9"/>
    <w:rsid w:val="00214A46"/>
    <w:rsid w:val="00224C9F"/>
    <w:rsid w:val="00230F4A"/>
    <w:rsid w:val="002405E5"/>
    <w:rsid w:val="00242F73"/>
    <w:rsid w:val="002443F8"/>
    <w:rsid w:val="00245DFC"/>
    <w:rsid w:val="00251A10"/>
    <w:rsid w:val="0025265F"/>
    <w:rsid w:val="0025266B"/>
    <w:rsid w:val="00253019"/>
    <w:rsid w:val="0025401B"/>
    <w:rsid w:val="00262EFF"/>
    <w:rsid w:val="00271F2D"/>
    <w:rsid w:val="0027696E"/>
    <w:rsid w:val="00292FBF"/>
    <w:rsid w:val="002A3CAC"/>
    <w:rsid w:val="002A6AC9"/>
    <w:rsid w:val="002B1623"/>
    <w:rsid w:val="002C0CB2"/>
    <w:rsid w:val="002D2E20"/>
    <w:rsid w:val="002D68A5"/>
    <w:rsid w:val="002D6B0C"/>
    <w:rsid w:val="002D78FD"/>
    <w:rsid w:val="002E406E"/>
    <w:rsid w:val="002E4204"/>
    <w:rsid w:val="002F3E3C"/>
    <w:rsid w:val="002F73DC"/>
    <w:rsid w:val="002F7AD9"/>
    <w:rsid w:val="00305219"/>
    <w:rsid w:val="003061F0"/>
    <w:rsid w:val="003100FE"/>
    <w:rsid w:val="00320776"/>
    <w:rsid w:val="003216FA"/>
    <w:rsid w:val="003236C8"/>
    <w:rsid w:val="00326EFB"/>
    <w:rsid w:val="00327D9E"/>
    <w:rsid w:val="00330D47"/>
    <w:rsid w:val="003442C2"/>
    <w:rsid w:val="00344CD1"/>
    <w:rsid w:val="003652B3"/>
    <w:rsid w:val="003821BA"/>
    <w:rsid w:val="00383BD3"/>
    <w:rsid w:val="00385473"/>
    <w:rsid w:val="00391E18"/>
    <w:rsid w:val="00393199"/>
    <w:rsid w:val="00393B8A"/>
    <w:rsid w:val="00396851"/>
    <w:rsid w:val="003A7E1F"/>
    <w:rsid w:val="003C035B"/>
    <w:rsid w:val="003C4080"/>
    <w:rsid w:val="003D1E42"/>
    <w:rsid w:val="003D43B1"/>
    <w:rsid w:val="003D7E3E"/>
    <w:rsid w:val="003E1862"/>
    <w:rsid w:val="003E2BC3"/>
    <w:rsid w:val="003F292F"/>
    <w:rsid w:val="003F3ECE"/>
    <w:rsid w:val="003F5EC5"/>
    <w:rsid w:val="003F6ED9"/>
    <w:rsid w:val="00401D18"/>
    <w:rsid w:val="004114C0"/>
    <w:rsid w:val="0041175A"/>
    <w:rsid w:val="00411E32"/>
    <w:rsid w:val="00414B0A"/>
    <w:rsid w:val="00423DF0"/>
    <w:rsid w:val="00424DB7"/>
    <w:rsid w:val="004250C1"/>
    <w:rsid w:val="00432CE8"/>
    <w:rsid w:val="00433FA8"/>
    <w:rsid w:val="00436758"/>
    <w:rsid w:val="0044010C"/>
    <w:rsid w:val="004523EB"/>
    <w:rsid w:val="00454902"/>
    <w:rsid w:val="00456B4F"/>
    <w:rsid w:val="004612CB"/>
    <w:rsid w:val="00462244"/>
    <w:rsid w:val="00466610"/>
    <w:rsid w:val="00466DFE"/>
    <w:rsid w:val="00466FFC"/>
    <w:rsid w:val="00474E16"/>
    <w:rsid w:val="00486886"/>
    <w:rsid w:val="004932CB"/>
    <w:rsid w:val="00494C39"/>
    <w:rsid w:val="004A5268"/>
    <w:rsid w:val="004A56A2"/>
    <w:rsid w:val="004C249E"/>
    <w:rsid w:val="004C2FD6"/>
    <w:rsid w:val="004C4802"/>
    <w:rsid w:val="004C5546"/>
    <w:rsid w:val="004D0EAE"/>
    <w:rsid w:val="004D2153"/>
    <w:rsid w:val="004F1740"/>
    <w:rsid w:val="004F1838"/>
    <w:rsid w:val="004F4E2E"/>
    <w:rsid w:val="00507DDD"/>
    <w:rsid w:val="005130C2"/>
    <w:rsid w:val="00521C9E"/>
    <w:rsid w:val="00530805"/>
    <w:rsid w:val="00540AC5"/>
    <w:rsid w:val="005619BC"/>
    <w:rsid w:val="00563A38"/>
    <w:rsid w:val="00563FAF"/>
    <w:rsid w:val="005723D7"/>
    <w:rsid w:val="00572627"/>
    <w:rsid w:val="0058397D"/>
    <w:rsid w:val="005841C0"/>
    <w:rsid w:val="005A52F7"/>
    <w:rsid w:val="005B451A"/>
    <w:rsid w:val="005B5174"/>
    <w:rsid w:val="005B7755"/>
    <w:rsid w:val="005C154E"/>
    <w:rsid w:val="005C6CA4"/>
    <w:rsid w:val="005D679F"/>
    <w:rsid w:val="005D7002"/>
    <w:rsid w:val="005E3E85"/>
    <w:rsid w:val="005F6726"/>
    <w:rsid w:val="00602809"/>
    <w:rsid w:val="006075ED"/>
    <w:rsid w:val="00614BCD"/>
    <w:rsid w:val="006168EE"/>
    <w:rsid w:val="00631AEE"/>
    <w:rsid w:val="00631C26"/>
    <w:rsid w:val="00644309"/>
    <w:rsid w:val="00646485"/>
    <w:rsid w:val="00651689"/>
    <w:rsid w:val="006542B8"/>
    <w:rsid w:val="00656A6E"/>
    <w:rsid w:val="00656D8F"/>
    <w:rsid w:val="00661DA5"/>
    <w:rsid w:val="00662994"/>
    <w:rsid w:val="0067261D"/>
    <w:rsid w:val="00682FA9"/>
    <w:rsid w:val="006A3C15"/>
    <w:rsid w:val="006A67A7"/>
    <w:rsid w:val="006B09E0"/>
    <w:rsid w:val="006C12B9"/>
    <w:rsid w:val="006C607B"/>
    <w:rsid w:val="006C7273"/>
    <w:rsid w:val="006D11CD"/>
    <w:rsid w:val="006D18D6"/>
    <w:rsid w:val="006D276E"/>
    <w:rsid w:val="006E6532"/>
    <w:rsid w:val="006F02BE"/>
    <w:rsid w:val="006F78EF"/>
    <w:rsid w:val="0070193F"/>
    <w:rsid w:val="007020EC"/>
    <w:rsid w:val="00705BE8"/>
    <w:rsid w:val="00711094"/>
    <w:rsid w:val="00722705"/>
    <w:rsid w:val="007278D4"/>
    <w:rsid w:val="00734768"/>
    <w:rsid w:val="00745363"/>
    <w:rsid w:val="00766C08"/>
    <w:rsid w:val="00770090"/>
    <w:rsid w:val="00773626"/>
    <w:rsid w:val="00776CEB"/>
    <w:rsid w:val="00792296"/>
    <w:rsid w:val="00792768"/>
    <w:rsid w:val="007A6F63"/>
    <w:rsid w:val="007B4867"/>
    <w:rsid w:val="007B7EC7"/>
    <w:rsid w:val="007D541D"/>
    <w:rsid w:val="007E02D1"/>
    <w:rsid w:val="007E0AA9"/>
    <w:rsid w:val="007E2449"/>
    <w:rsid w:val="007F0FE9"/>
    <w:rsid w:val="007F33C0"/>
    <w:rsid w:val="007F7FB0"/>
    <w:rsid w:val="0080224E"/>
    <w:rsid w:val="00804C4F"/>
    <w:rsid w:val="00804E51"/>
    <w:rsid w:val="00814778"/>
    <w:rsid w:val="008152B0"/>
    <w:rsid w:val="00816BFA"/>
    <w:rsid w:val="00830EBE"/>
    <w:rsid w:val="00830FE7"/>
    <w:rsid w:val="008333B3"/>
    <w:rsid w:val="008352BC"/>
    <w:rsid w:val="0084032F"/>
    <w:rsid w:val="00842FDD"/>
    <w:rsid w:val="0086349C"/>
    <w:rsid w:val="008646B3"/>
    <w:rsid w:val="008655DA"/>
    <w:rsid w:val="00872948"/>
    <w:rsid w:val="00875108"/>
    <w:rsid w:val="0088511D"/>
    <w:rsid w:val="00893E2F"/>
    <w:rsid w:val="008966B7"/>
    <w:rsid w:val="00896EDA"/>
    <w:rsid w:val="008A0CEA"/>
    <w:rsid w:val="008A12BE"/>
    <w:rsid w:val="008A2030"/>
    <w:rsid w:val="008A5757"/>
    <w:rsid w:val="008B2098"/>
    <w:rsid w:val="008B3C57"/>
    <w:rsid w:val="008D568D"/>
    <w:rsid w:val="008E410E"/>
    <w:rsid w:val="008E7677"/>
    <w:rsid w:val="008F3D0A"/>
    <w:rsid w:val="0090181D"/>
    <w:rsid w:val="00901C54"/>
    <w:rsid w:val="009132BF"/>
    <w:rsid w:val="0091740B"/>
    <w:rsid w:val="00921E64"/>
    <w:rsid w:val="00924F9C"/>
    <w:rsid w:val="00927014"/>
    <w:rsid w:val="00941A68"/>
    <w:rsid w:val="0095157A"/>
    <w:rsid w:val="00956A12"/>
    <w:rsid w:val="00967C34"/>
    <w:rsid w:val="00970920"/>
    <w:rsid w:val="00984702"/>
    <w:rsid w:val="00986E6C"/>
    <w:rsid w:val="00993FE3"/>
    <w:rsid w:val="009A2450"/>
    <w:rsid w:val="009C73A8"/>
    <w:rsid w:val="009D1FDD"/>
    <w:rsid w:val="009D6CE0"/>
    <w:rsid w:val="009E03D6"/>
    <w:rsid w:val="009E08C2"/>
    <w:rsid w:val="009E0DC7"/>
    <w:rsid w:val="009E2FA6"/>
    <w:rsid w:val="009F21CA"/>
    <w:rsid w:val="009F2C6D"/>
    <w:rsid w:val="009F51C5"/>
    <w:rsid w:val="009F5306"/>
    <w:rsid w:val="009F59DD"/>
    <w:rsid w:val="00A0538C"/>
    <w:rsid w:val="00A07AF6"/>
    <w:rsid w:val="00A15955"/>
    <w:rsid w:val="00A17215"/>
    <w:rsid w:val="00A17989"/>
    <w:rsid w:val="00A17B18"/>
    <w:rsid w:val="00A2181C"/>
    <w:rsid w:val="00A25FE5"/>
    <w:rsid w:val="00A27926"/>
    <w:rsid w:val="00A31132"/>
    <w:rsid w:val="00A334F8"/>
    <w:rsid w:val="00A572D3"/>
    <w:rsid w:val="00A60A4A"/>
    <w:rsid w:val="00A61039"/>
    <w:rsid w:val="00A64D3A"/>
    <w:rsid w:val="00A72B44"/>
    <w:rsid w:val="00A75412"/>
    <w:rsid w:val="00A76B3E"/>
    <w:rsid w:val="00A83191"/>
    <w:rsid w:val="00A87353"/>
    <w:rsid w:val="00AA3DCA"/>
    <w:rsid w:val="00AA69AA"/>
    <w:rsid w:val="00AB2D92"/>
    <w:rsid w:val="00AC5C92"/>
    <w:rsid w:val="00AD2B94"/>
    <w:rsid w:val="00B02D85"/>
    <w:rsid w:val="00B211F5"/>
    <w:rsid w:val="00B24B7C"/>
    <w:rsid w:val="00B24BEA"/>
    <w:rsid w:val="00B25742"/>
    <w:rsid w:val="00B26029"/>
    <w:rsid w:val="00B2640C"/>
    <w:rsid w:val="00B27EA4"/>
    <w:rsid w:val="00B43525"/>
    <w:rsid w:val="00B44C7E"/>
    <w:rsid w:val="00B452E6"/>
    <w:rsid w:val="00B45D21"/>
    <w:rsid w:val="00B46821"/>
    <w:rsid w:val="00B4742C"/>
    <w:rsid w:val="00B502D9"/>
    <w:rsid w:val="00B522E5"/>
    <w:rsid w:val="00B55929"/>
    <w:rsid w:val="00B71489"/>
    <w:rsid w:val="00B7577D"/>
    <w:rsid w:val="00B85B87"/>
    <w:rsid w:val="00B86696"/>
    <w:rsid w:val="00B92964"/>
    <w:rsid w:val="00B97B67"/>
    <w:rsid w:val="00BA063D"/>
    <w:rsid w:val="00BA2DBF"/>
    <w:rsid w:val="00BA3AFD"/>
    <w:rsid w:val="00BB53BE"/>
    <w:rsid w:val="00BB6507"/>
    <w:rsid w:val="00BC45AE"/>
    <w:rsid w:val="00BC501F"/>
    <w:rsid w:val="00BE5685"/>
    <w:rsid w:val="00C018DF"/>
    <w:rsid w:val="00C0200A"/>
    <w:rsid w:val="00C03C36"/>
    <w:rsid w:val="00C1139D"/>
    <w:rsid w:val="00C17A01"/>
    <w:rsid w:val="00C302A9"/>
    <w:rsid w:val="00C3500F"/>
    <w:rsid w:val="00C441C8"/>
    <w:rsid w:val="00C50CA0"/>
    <w:rsid w:val="00C56C8E"/>
    <w:rsid w:val="00C624FE"/>
    <w:rsid w:val="00C65675"/>
    <w:rsid w:val="00C67F2B"/>
    <w:rsid w:val="00C77A4D"/>
    <w:rsid w:val="00C839E8"/>
    <w:rsid w:val="00C84633"/>
    <w:rsid w:val="00C919E9"/>
    <w:rsid w:val="00C94797"/>
    <w:rsid w:val="00C94C68"/>
    <w:rsid w:val="00CA78D4"/>
    <w:rsid w:val="00CB45F9"/>
    <w:rsid w:val="00CB4B4F"/>
    <w:rsid w:val="00CD26E5"/>
    <w:rsid w:val="00CD3E08"/>
    <w:rsid w:val="00CD5FA3"/>
    <w:rsid w:val="00CD6820"/>
    <w:rsid w:val="00CE4B2A"/>
    <w:rsid w:val="00CE59A0"/>
    <w:rsid w:val="00CF0D3E"/>
    <w:rsid w:val="00CF13F8"/>
    <w:rsid w:val="00CF2E02"/>
    <w:rsid w:val="00D14231"/>
    <w:rsid w:val="00D14890"/>
    <w:rsid w:val="00D23287"/>
    <w:rsid w:val="00D305F5"/>
    <w:rsid w:val="00D32A23"/>
    <w:rsid w:val="00D3566D"/>
    <w:rsid w:val="00D35768"/>
    <w:rsid w:val="00D36C2B"/>
    <w:rsid w:val="00D43205"/>
    <w:rsid w:val="00D43636"/>
    <w:rsid w:val="00D4568B"/>
    <w:rsid w:val="00D47537"/>
    <w:rsid w:val="00D56017"/>
    <w:rsid w:val="00D5636B"/>
    <w:rsid w:val="00D61BA7"/>
    <w:rsid w:val="00D63B7D"/>
    <w:rsid w:val="00D6485E"/>
    <w:rsid w:val="00D656DC"/>
    <w:rsid w:val="00D70A50"/>
    <w:rsid w:val="00D74D43"/>
    <w:rsid w:val="00D92699"/>
    <w:rsid w:val="00DA22A4"/>
    <w:rsid w:val="00DA4337"/>
    <w:rsid w:val="00DA581B"/>
    <w:rsid w:val="00DB22B7"/>
    <w:rsid w:val="00DC17D9"/>
    <w:rsid w:val="00DC232C"/>
    <w:rsid w:val="00DC7E7D"/>
    <w:rsid w:val="00DD16CD"/>
    <w:rsid w:val="00DD2C25"/>
    <w:rsid w:val="00DD30D0"/>
    <w:rsid w:val="00DD4087"/>
    <w:rsid w:val="00DE27E6"/>
    <w:rsid w:val="00DE30F9"/>
    <w:rsid w:val="00DE5B66"/>
    <w:rsid w:val="00E01977"/>
    <w:rsid w:val="00E10C8E"/>
    <w:rsid w:val="00E303FB"/>
    <w:rsid w:val="00E41192"/>
    <w:rsid w:val="00E419AB"/>
    <w:rsid w:val="00E46C1D"/>
    <w:rsid w:val="00E5005A"/>
    <w:rsid w:val="00E53E1B"/>
    <w:rsid w:val="00E53F5B"/>
    <w:rsid w:val="00E56332"/>
    <w:rsid w:val="00E563A8"/>
    <w:rsid w:val="00E70F0C"/>
    <w:rsid w:val="00E74E01"/>
    <w:rsid w:val="00E80D16"/>
    <w:rsid w:val="00E82A8B"/>
    <w:rsid w:val="00E82F4D"/>
    <w:rsid w:val="00E84AB6"/>
    <w:rsid w:val="00E86BC2"/>
    <w:rsid w:val="00E91307"/>
    <w:rsid w:val="00E94EB9"/>
    <w:rsid w:val="00E954DA"/>
    <w:rsid w:val="00EA2F8E"/>
    <w:rsid w:val="00EA3EF3"/>
    <w:rsid w:val="00EB0E86"/>
    <w:rsid w:val="00EB24D3"/>
    <w:rsid w:val="00EB5F12"/>
    <w:rsid w:val="00EC1017"/>
    <w:rsid w:val="00EC2646"/>
    <w:rsid w:val="00EC72F8"/>
    <w:rsid w:val="00ED7564"/>
    <w:rsid w:val="00ED7BEF"/>
    <w:rsid w:val="00EE59C1"/>
    <w:rsid w:val="00EE6CD2"/>
    <w:rsid w:val="00EF191C"/>
    <w:rsid w:val="00EF311D"/>
    <w:rsid w:val="00EF3BA4"/>
    <w:rsid w:val="00EF5B49"/>
    <w:rsid w:val="00F1095C"/>
    <w:rsid w:val="00F12E0A"/>
    <w:rsid w:val="00F145D4"/>
    <w:rsid w:val="00F15AA0"/>
    <w:rsid w:val="00F16C67"/>
    <w:rsid w:val="00F205BB"/>
    <w:rsid w:val="00F21335"/>
    <w:rsid w:val="00F46A50"/>
    <w:rsid w:val="00F4772C"/>
    <w:rsid w:val="00F50D66"/>
    <w:rsid w:val="00F62A30"/>
    <w:rsid w:val="00F63232"/>
    <w:rsid w:val="00F71909"/>
    <w:rsid w:val="00F7527E"/>
    <w:rsid w:val="00F7565F"/>
    <w:rsid w:val="00F817BF"/>
    <w:rsid w:val="00F8215B"/>
    <w:rsid w:val="00FC18B6"/>
    <w:rsid w:val="00FD1B1A"/>
    <w:rsid w:val="00FD4054"/>
    <w:rsid w:val="00FD51BD"/>
    <w:rsid w:val="00FF43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70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qFormat/>
    <w:rsid w:val="00507DDD"/>
    <w:pPr>
      <w:outlineLvl w:val="0"/>
    </w:pPr>
    <w:rPr>
      <w:rFonts w:cs="Arial"/>
      <w:sz w:val="36"/>
      <w:szCs w:val="36"/>
    </w:rPr>
  </w:style>
  <w:style w:type="paragraph" w:styleId="Overskrift2">
    <w:name w:val="heading 2"/>
    <w:basedOn w:val="Overskrift3"/>
    <w:next w:val="Normal"/>
    <w:link w:val="Overskrift2Tegn"/>
    <w:qFormat/>
    <w:rsid w:val="00507DDD"/>
    <w:pPr>
      <w:outlineLvl w:val="1"/>
    </w:pPr>
  </w:style>
  <w:style w:type="paragraph" w:styleId="Overskrift3">
    <w:name w:val="heading 3"/>
    <w:basedOn w:val="Normal"/>
    <w:next w:val="Normal"/>
    <w:link w:val="Overskrift3Tegn"/>
    <w:unhideWhenUsed/>
    <w:qFormat/>
    <w:rsid w:val="00CD3E08"/>
    <w:pPr>
      <w:keepNext/>
      <w:spacing w:before="240" w:after="60"/>
      <w:outlineLvl w:val="2"/>
    </w:pPr>
    <w:rPr>
      <w:rFonts w:ascii="Cambria" w:hAnsi="Cambria"/>
      <w:b/>
      <w:bCs/>
      <w:sz w:val="26"/>
      <w:szCs w:val="26"/>
    </w:rPr>
  </w:style>
  <w:style w:type="paragraph" w:styleId="Overskrift4">
    <w:name w:val="heading 4"/>
    <w:basedOn w:val="Normal"/>
    <w:next w:val="Normal"/>
    <w:link w:val="Overskrift4Tegn"/>
    <w:qFormat/>
    <w:rsid w:val="00F46A50"/>
    <w:pPr>
      <w:keepNext/>
      <w:keepLines/>
      <w:widowControl w:val="0"/>
      <w:spacing w:before="240" w:after="60"/>
      <w:ind w:hanging="851"/>
      <w:outlineLvl w:val="3"/>
    </w:pPr>
    <w:rPr>
      <w:rFonts w:cs="Arial"/>
      <w:b/>
      <w:bCs/>
      <w:i/>
      <w:i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507DDD"/>
    <w:rPr>
      <w:rFonts w:ascii="Cambria" w:hAnsi="Cambria"/>
      <w:b/>
      <w:bCs/>
      <w:sz w:val="26"/>
      <w:szCs w:val="26"/>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semiHidden/>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lang w:val="en-US"/>
    </w:rPr>
  </w:style>
  <w:style w:type="character" w:customStyle="1" w:styleId="Overskrift1Tegn">
    <w:name w:val="Overskrift 1 Tegn"/>
    <w:link w:val="Overskrift1"/>
    <w:rsid w:val="00507DDD"/>
    <w:rPr>
      <w:rFonts w:ascii="Arial" w:hAnsi="Arial" w:cs="Arial"/>
      <w:sz w:val="36"/>
      <w:szCs w:val="36"/>
    </w:rPr>
  </w:style>
  <w:style w:type="character" w:customStyle="1" w:styleId="Overskrift4Tegn">
    <w:name w:val="Overskrift 4 Tegn"/>
    <w:link w:val="Overskrift4"/>
    <w:rsid w:val="00F46A50"/>
    <w:rPr>
      <w:rFonts w:ascii="Arial" w:hAnsi="Arial" w:cs="Arial"/>
      <w:b/>
      <w:bCs/>
      <w:i/>
      <w:iCs/>
      <w:sz w:val="24"/>
      <w:szCs w:val="24"/>
    </w:rPr>
  </w:style>
  <w:style w:type="paragraph" w:styleId="Tittel">
    <w:name w:val="Title"/>
    <w:basedOn w:val="Normal"/>
    <w:next w:val="Normal"/>
    <w:link w:val="TittelTegn"/>
    <w:uiPriority w:val="10"/>
    <w:qFormat/>
    <w:rsid w:val="007A6F63"/>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7A6F63"/>
    <w:rPr>
      <w:rFonts w:ascii="Calibri Light" w:eastAsia="Times New Roman" w:hAnsi="Calibri Light" w:cs="Times New Roman"/>
      <w:b/>
      <w:bCs/>
      <w:kern w:val="28"/>
      <w:sz w:val="40"/>
      <w:szCs w:val="40"/>
    </w:rPr>
  </w:style>
  <w:style w:type="character" w:styleId="Sidetall">
    <w:name w:val="page number"/>
    <w:semiHidden/>
    <w:rsid w:val="005841C0"/>
  </w:style>
  <w:style w:type="paragraph" w:styleId="INNH1">
    <w:name w:val="toc 1"/>
    <w:basedOn w:val="Normal"/>
    <w:next w:val="Normal"/>
    <w:autoRedefine/>
    <w:uiPriority w:val="39"/>
    <w:unhideWhenUsed/>
    <w:rsid w:val="007A6F63"/>
  </w:style>
  <w:style w:type="character" w:styleId="Hyperkobling">
    <w:name w:val="Hyperlink"/>
    <w:uiPriority w:val="99"/>
    <w:unhideWhenUsed/>
    <w:rsid w:val="007A6F63"/>
    <w:rPr>
      <w:color w:val="0563C1"/>
      <w:u w:val="single"/>
    </w:rPr>
  </w:style>
  <w:style w:type="character" w:styleId="Merknadsreferanse">
    <w:name w:val="annotation reference"/>
    <w:uiPriority w:val="99"/>
    <w:semiHidden/>
    <w:unhideWhenUsed/>
    <w:rsid w:val="00D23287"/>
    <w:rPr>
      <w:sz w:val="16"/>
      <w:szCs w:val="16"/>
    </w:rPr>
  </w:style>
  <w:style w:type="paragraph" w:styleId="Merknadstekst">
    <w:name w:val="annotation text"/>
    <w:basedOn w:val="Normal"/>
    <w:link w:val="MerknadstekstTegn"/>
    <w:uiPriority w:val="99"/>
    <w:unhideWhenUsed/>
    <w:rsid w:val="00D23287"/>
    <w:rPr>
      <w:sz w:val="20"/>
      <w:szCs w:val="20"/>
    </w:rPr>
  </w:style>
  <w:style w:type="character" w:customStyle="1" w:styleId="MerknadstekstTegn">
    <w:name w:val="Merknadstekst Tegn"/>
    <w:link w:val="Merknadstekst"/>
    <w:uiPriority w:val="99"/>
    <w:rsid w:val="00D23287"/>
    <w:rPr>
      <w:rFonts w:ascii="Arial" w:hAnsi="Arial"/>
    </w:rPr>
  </w:style>
  <w:style w:type="paragraph" w:styleId="Kommentaremne">
    <w:name w:val="annotation subject"/>
    <w:basedOn w:val="Merknadstekst"/>
    <w:next w:val="Merknadstekst"/>
    <w:link w:val="KommentaremneTegn"/>
    <w:uiPriority w:val="99"/>
    <w:semiHidden/>
    <w:unhideWhenUsed/>
    <w:rsid w:val="00D23287"/>
    <w:rPr>
      <w:b/>
      <w:bCs/>
    </w:rPr>
  </w:style>
  <w:style w:type="character" w:customStyle="1" w:styleId="KommentaremneTegn">
    <w:name w:val="Kommentaremne Tegn"/>
    <w:link w:val="Kommentaremne"/>
    <w:uiPriority w:val="99"/>
    <w:semiHidden/>
    <w:rsid w:val="00D23287"/>
    <w:rPr>
      <w:rFonts w:ascii="Arial" w:hAnsi="Arial"/>
      <w:b/>
      <w:bCs/>
    </w:rPr>
  </w:style>
  <w:style w:type="paragraph" w:styleId="Ingenmellomrom">
    <w:name w:val="No Spacing"/>
    <w:uiPriority w:val="1"/>
    <w:qFormat/>
    <w:rsid w:val="00A72B44"/>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85509">
      <w:bodyDiv w:val="1"/>
      <w:marLeft w:val="0"/>
      <w:marRight w:val="0"/>
      <w:marTop w:val="0"/>
      <w:marBottom w:val="0"/>
      <w:divBdr>
        <w:top w:val="none" w:sz="0" w:space="0" w:color="auto"/>
        <w:left w:val="none" w:sz="0" w:space="0" w:color="auto"/>
        <w:bottom w:val="none" w:sz="0" w:space="0" w:color="auto"/>
        <w:right w:val="none" w:sz="0" w:space="0" w:color="auto"/>
      </w:divBdr>
    </w:div>
    <w:div w:id="1114787011">
      <w:bodyDiv w:val="1"/>
      <w:marLeft w:val="0"/>
      <w:marRight w:val="0"/>
      <w:marTop w:val="0"/>
      <w:marBottom w:val="0"/>
      <w:divBdr>
        <w:top w:val="none" w:sz="0" w:space="0" w:color="auto"/>
        <w:left w:val="none" w:sz="0" w:space="0" w:color="auto"/>
        <w:bottom w:val="none" w:sz="0" w:space="0" w:color="auto"/>
        <w:right w:val="none" w:sz="0" w:space="0" w:color="auto"/>
      </w:divBdr>
    </w:div>
    <w:div w:id="1236168060">
      <w:bodyDiv w:val="1"/>
      <w:marLeft w:val="0"/>
      <w:marRight w:val="0"/>
      <w:marTop w:val="0"/>
      <w:marBottom w:val="0"/>
      <w:divBdr>
        <w:top w:val="none" w:sz="0" w:space="0" w:color="auto"/>
        <w:left w:val="none" w:sz="0" w:space="0" w:color="auto"/>
        <w:bottom w:val="none" w:sz="0" w:space="0" w:color="auto"/>
        <w:right w:val="none" w:sz="0" w:space="0" w:color="auto"/>
      </w:divBdr>
      <w:divsChild>
        <w:div w:id="2075079025">
          <w:marLeft w:val="0"/>
          <w:marRight w:val="0"/>
          <w:marTop w:val="0"/>
          <w:marBottom w:val="0"/>
          <w:divBdr>
            <w:top w:val="none" w:sz="0" w:space="0" w:color="auto"/>
            <w:left w:val="none" w:sz="0" w:space="0" w:color="auto"/>
            <w:bottom w:val="none" w:sz="0" w:space="0" w:color="auto"/>
            <w:right w:val="none" w:sz="0" w:space="0" w:color="auto"/>
          </w:divBdr>
          <w:divsChild>
            <w:div w:id="121730693">
              <w:marLeft w:val="0"/>
              <w:marRight w:val="0"/>
              <w:marTop w:val="0"/>
              <w:marBottom w:val="0"/>
              <w:divBdr>
                <w:top w:val="none" w:sz="0" w:space="0" w:color="auto"/>
                <w:left w:val="none" w:sz="0" w:space="0" w:color="auto"/>
                <w:bottom w:val="none" w:sz="0" w:space="0" w:color="auto"/>
                <w:right w:val="none" w:sz="0" w:space="0" w:color="auto"/>
              </w:divBdr>
              <w:divsChild>
                <w:div w:id="21398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9571">
      <w:bodyDiv w:val="1"/>
      <w:marLeft w:val="0"/>
      <w:marRight w:val="0"/>
      <w:marTop w:val="0"/>
      <w:marBottom w:val="0"/>
      <w:divBdr>
        <w:top w:val="none" w:sz="0" w:space="0" w:color="auto"/>
        <w:left w:val="none" w:sz="0" w:space="0" w:color="auto"/>
        <w:bottom w:val="none" w:sz="0" w:space="0" w:color="auto"/>
        <w:right w:val="none" w:sz="0" w:space="0" w:color="auto"/>
      </w:divBdr>
    </w:div>
    <w:div w:id="1724062348">
      <w:bodyDiv w:val="1"/>
      <w:marLeft w:val="0"/>
      <w:marRight w:val="0"/>
      <w:marTop w:val="0"/>
      <w:marBottom w:val="0"/>
      <w:divBdr>
        <w:top w:val="none" w:sz="0" w:space="0" w:color="auto"/>
        <w:left w:val="none" w:sz="0" w:space="0" w:color="auto"/>
        <w:bottom w:val="none" w:sz="0" w:space="0" w:color="auto"/>
        <w:right w:val="none" w:sz="0" w:space="0" w:color="auto"/>
      </w:divBdr>
      <w:divsChild>
        <w:div w:id="275992097">
          <w:marLeft w:val="432"/>
          <w:marRight w:val="0"/>
          <w:marTop w:val="115"/>
          <w:marBottom w:val="0"/>
          <w:divBdr>
            <w:top w:val="none" w:sz="0" w:space="0" w:color="auto"/>
            <w:left w:val="none" w:sz="0" w:space="0" w:color="auto"/>
            <w:bottom w:val="none" w:sz="0" w:space="0" w:color="auto"/>
            <w:right w:val="none" w:sz="0" w:space="0" w:color="auto"/>
          </w:divBdr>
        </w:div>
        <w:div w:id="1905993700">
          <w:marLeft w:val="432"/>
          <w:marRight w:val="0"/>
          <w:marTop w:val="115"/>
          <w:marBottom w:val="0"/>
          <w:divBdr>
            <w:top w:val="none" w:sz="0" w:space="0" w:color="auto"/>
            <w:left w:val="none" w:sz="0" w:space="0" w:color="auto"/>
            <w:bottom w:val="none" w:sz="0" w:space="0" w:color="auto"/>
            <w:right w:val="none" w:sz="0" w:space="0" w:color="auto"/>
          </w:divBdr>
        </w:div>
      </w:divsChild>
    </w:div>
    <w:div w:id="1834447062">
      <w:bodyDiv w:val="1"/>
      <w:marLeft w:val="0"/>
      <w:marRight w:val="0"/>
      <w:marTop w:val="0"/>
      <w:marBottom w:val="0"/>
      <w:divBdr>
        <w:top w:val="none" w:sz="0" w:space="0" w:color="auto"/>
        <w:left w:val="none" w:sz="0" w:space="0" w:color="auto"/>
        <w:bottom w:val="none" w:sz="0" w:space="0" w:color="auto"/>
        <w:right w:val="none" w:sz="0" w:space="0" w:color="auto"/>
      </w:divBdr>
      <w:divsChild>
        <w:div w:id="1322006440">
          <w:marLeft w:val="432"/>
          <w:marRight w:val="0"/>
          <w:marTop w:val="115"/>
          <w:marBottom w:val="0"/>
          <w:divBdr>
            <w:top w:val="none" w:sz="0" w:space="0" w:color="auto"/>
            <w:left w:val="none" w:sz="0" w:space="0" w:color="auto"/>
            <w:bottom w:val="none" w:sz="0" w:space="0" w:color="auto"/>
            <w:right w:val="none" w:sz="0" w:space="0" w:color="auto"/>
          </w:divBdr>
        </w:div>
        <w:div w:id="592250433">
          <w:marLeft w:val="432"/>
          <w:marRight w:val="0"/>
          <w:marTop w:val="115"/>
          <w:marBottom w:val="0"/>
          <w:divBdr>
            <w:top w:val="none" w:sz="0" w:space="0" w:color="auto"/>
            <w:left w:val="none" w:sz="0" w:space="0" w:color="auto"/>
            <w:bottom w:val="none" w:sz="0" w:space="0" w:color="auto"/>
            <w:right w:val="none" w:sz="0" w:space="0" w:color="auto"/>
          </w:divBdr>
        </w:div>
        <w:div w:id="1582134865">
          <w:marLeft w:val="994"/>
          <w:marRight w:val="0"/>
          <w:marTop w:val="96"/>
          <w:marBottom w:val="0"/>
          <w:divBdr>
            <w:top w:val="none" w:sz="0" w:space="0" w:color="auto"/>
            <w:left w:val="none" w:sz="0" w:space="0" w:color="auto"/>
            <w:bottom w:val="none" w:sz="0" w:space="0" w:color="auto"/>
            <w:right w:val="none" w:sz="0" w:space="0" w:color="auto"/>
          </w:divBdr>
        </w:div>
        <w:div w:id="281962730">
          <w:marLeft w:val="432"/>
          <w:marRight w:val="0"/>
          <w:marTop w:val="115"/>
          <w:marBottom w:val="0"/>
          <w:divBdr>
            <w:top w:val="none" w:sz="0" w:space="0" w:color="auto"/>
            <w:left w:val="none" w:sz="0" w:space="0" w:color="auto"/>
            <w:bottom w:val="none" w:sz="0" w:space="0" w:color="auto"/>
            <w:right w:val="none" w:sz="0" w:space="0" w:color="auto"/>
          </w:divBdr>
        </w:div>
      </w:divsChild>
    </w:div>
    <w:div w:id="19404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EA13-8FAD-4D32-8259-8DA905B6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3606</Words>
  <Characters>19113</Characters>
  <Application>Microsoft Office Word</Application>
  <DocSecurity>0</DocSecurity>
  <Lines>159</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22674</CharactersWithSpaces>
  <SharedDoc>false</SharedDoc>
  <HLinks>
    <vt:vector size="60" baseType="variant">
      <vt:variant>
        <vt:i4>1179702</vt:i4>
      </vt:variant>
      <vt:variant>
        <vt:i4>56</vt:i4>
      </vt:variant>
      <vt:variant>
        <vt:i4>0</vt:i4>
      </vt:variant>
      <vt:variant>
        <vt:i4>5</vt:i4>
      </vt:variant>
      <vt:variant>
        <vt:lpwstr/>
      </vt:variant>
      <vt:variant>
        <vt:lpwstr>_Toc423608191</vt:lpwstr>
      </vt:variant>
      <vt:variant>
        <vt:i4>1179702</vt:i4>
      </vt:variant>
      <vt:variant>
        <vt:i4>50</vt:i4>
      </vt:variant>
      <vt:variant>
        <vt:i4>0</vt:i4>
      </vt:variant>
      <vt:variant>
        <vt:i4>5</vt:i4>
      </vt:variant>
      <vt:variant>
        <vt:lpwstr/>
      </vt:variant>
      <vt:variant>
        <vt:lpwstr>_Toc423608190</vt:lpwstr>
      </vt:variant>
      <vt:variant>
        <vt:i4>1245238</vt:i4>
      </vt:variant>
      <vt:variant>
        <vt:i4>44</vt:i4>
      </vt:variant>
      <vt:variant>
        <vt:i4>0</vt:i4>
      </vt:variant>
      <vt:variant>
        <vt:i4>5</vt:i4>
      </vt:variant>
      <vt:variant>
        <vt:lpwstr/>
      </vt:variant>
      <vt:variant>
        <vt:lpwstr>_Toc423608189</vt:lpwstr>
      </vt:variant>
      <vt:variant>
        <vt:i4>1245238</vt:i4>
      </vt:variant>
      <vt:variant>
        <vt:i4>38</vt:i4>
      </vt:variant>
      <vt:variant>
        <vt:i4>0</vt:i4>
      </vt:variant>
      <vt:variant>
        <vt:i4>5</vt:i4>
      </vt:variant>
      <vt:variant>
        <vt:lpwstr/>
      </vt:variant>
      <vt:variant>
        <vt:lpwstr>_Toc423608188</vt:lpwstr>
      </vt:variant>
      <vt:variant>
        <vt:i4>1245238</vt:i4>
      </vt:variant>
      <vt:variant>
        <vt:i4>32</vt:i4>
      </vt:variant>
      <vt:variant>
        <vt:i4>0</vt:i4>
      </vt:variant>
      <vt:variant>
        <vt:i4>5</vt:i4>
      </vt:variant>
      <vt:variant>
        <vt:lpwstr/>
      </vt:variant>
      <vt:variant>
        <vt:lpwstr>_Toc423608187</vt:lpwstr>
      </vt:variant>
      <vt:variant>
        <vt:i4>1245238</vt:i4>
      </vt:variant>
      <vt:variant>
        <vt:i4>26</vt:i4>
      </vt:variant>
      <vt:variant>
        <vt:i4>0</vt:i4>
      </vt:variant>
      <vt:variant>
        <vt:i4>5</vt:i4>
      </vt:variant>
      <vt:variant>
        <vt:lpwstr/>
      </vt:variant>
      <vt:variant>
        <vt:lpwstr>_Toc423608186</vt:lpwstr>
      </vt:variant>
      <vt:variant>
        <vt:i4>1245238</vt:i4>
      </vt:variant>
      <vt:variant>
        <vt:i4>20</vt:i4>
      </vt:variant>
      <vt:variant>
        <vt:i4>0</vt:i4>
      </vt:variant>
      <vt:variant>
        <vt:i4>5</vt:i4>
      </vt:variant>
      <vt:variant>
        <vt:lpwstr/>
      </vt:variant>
      <vt:variant>
        <vt:lpwstr>_Toc423608185</vt:lpwstr>
      </vt:variant>
      <vt:variant>
        <vt:i4>1245238</vt:i4>
      </vt:variant>
      <vt:variant>
        <vt:i4>14</vt:i4>
      </vt:variant>
      <vt:variant>
        <vt:i4>0</vt:i4>
      </vt:variant>
      <vt:variant>
        <vt:i4>5</vt:i4>
      </vt:variant>
      <vt:variant>
        <vt:lpwstr/>
      </vt:variant>
      <vt:variant>
        <vt:lpwstr>_Toc423608184</vt:lpwstr>
      </vt:variant>
      <vt:variant>
        <vt:i4>1245238</vt:i4>
      </vt:variant>
      <vt:variant>
        <vt:i4>8</vt:i4>
      </vt:variant>
      <vt:variant>
        <vt:i4>0</vt:i4>
      </vt:variant>
      <vt:variant>
        <vt:i4>5</vt:i4>
      </vt:variant>
      <vt:variant>
        <vt:lpwstr/>
      </vt:variant>
      <vt:variant>
        <vt:lpwstr>_Toc423608183</vt:lpwstr>
      </vt:variant>
      <vt:variant>
        <vt:i4>1245238</vt:i4>
      </vt:variant>
      <vt:variant>
        <vt:i4>2</vt:i4>
      </vt:variant>
      <vt:variant>
        <vt:i4>0</vt:i4>
      </vt:variant>
      <vt:variant>
        <vt:i4>5</vt:i4>
      </vt:variant>
      <vt:variant>
        <vt:lpwstr/>
      </vt:variant>
      <vt:variant>
        <vt:lpwstr>_Toc423608182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2017-02-16T10:45:00Z</dcterms:created>
  <dcterms:modified xsi:type="dcterms:W3CDTF">2017-02-16T10:46:00Z</dcterms:modified>
</cp:coreProperties>
</file>