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D3" w:rsidRDefault="00AD13D3" w:rsidP="00A15FA8">
      <w:pPr>
        <w:rPr>
          <w:rFonts w:cs="Arial"/>
          <w:sz w:val="28"/>
          <w:szCs w:val="28"/>
        </w:rPr>
      </w:pPr>
      <w:bookmarkStart w:id="0" w:name="_GoBack"/>
      <w:bookmarkEnd w:id="0"/>
    </w:p>
    <w:p w:rsidR="00AD13D3" w:rsidRDefault="00AD13D3" w:rsidP="00AD13D3">
      <w:pPr>
        <w:pStyle w:val="Tittel"/>
      </w:pPr>
      <w:r w:rsidRPr="002C03E9">
        <w:t>Veiledende bilag til</w:t>
      </w:r>
      <w:r>
        <w:t xml:space="preserve"> SSA-T – Tilpasningsavtalen</w:t>
      </w:r>
      <w:r>
        <w:br/>
        <w:t>– versjon 2015</w:t>
      </w:r>
    </w:p>
    <w:p w:rsidR="00AD13D3" w:rsidRDefault="00AD13D3" w:rsidP="00AD13D3"/>
    <w:p w:rsidR="00AD13D3" w:rsidRDefault="00AD13D3" w:rsidP="00AD13D3">
      <w:pPr>
        <w:pStyle w:val="Tittel"/>
      </w:pPr>
      <w:r>
        <w:t>Innhold:</w:t>
      </w:r>
    </w:p>
    <w:p w:rsidR="003E1EB3" w:rsidRPr="00C469DD" w:rsidRDefault="00AD13D3">
      <w:pPr>
        <w:pStyle w:val="INNH1"/>
        <w:rPr>
          <w:rFonts w:ascii="Calibri" w:hAnsi="Calibri"/>
          <w:noProof/>
          <w:szCs w:val="22"/>
        </w:rPr>
      </w:pP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 xml:space="preserve"> TOC \h \z \t "Overskrift 1;1" </w:instrText>
      </w:r>
      <w:r>
        <w:rPr>
          <w:rFonts w:cs="Arial"/>
          <w:sz w:val="28"/>
          <w:szCs w:val="28"/>
        </w:rPr>
        <w:fldChar w:fldCharType="separate"/>
      </w:r>
      <w:hyperlink w:anchor="_Toc423604574" w:history="1">
        <w:r w:rsidR="003E1EB3" w:rsidRPr="00B7453E">
          <w:rPr>
            <w:rStyle w:val="Hyperkobling"/>
            <w:noProof/>
          </w:rPr>
          <w:t>Bilag 1: Kundens kravspesifikasjon</w:t>
        </w:r>
        <w:r w:rsidR="003E1EB3">
          <w:rPr>
            <w:noProof/>
            <w:webHidden/>
          </w:rPr>
          <w:tab/>
        </w:r>
        <w:r w:rsidR="003E1EB3">
          <w:rPr>
            <w:noProof/>
            <w:webHidden/>
          </w:rPr>
          <w:fldChar w:fldCharType="begin"/>
        </w:r>
        <w:r w:rsidR="003E1EB3">
          <w:rPr>
            <w:noProof/>
            <w:webHidden/>
          </w:rPr>
          <w:instrText xml:space="preserve"> PAGEREF _Toc423604574 \h </w:instrText>
        </w:r>
        <w:r w:rsidR="003E1EB3">
          <w:rPr>
            <w:noProof/>
            <w:webHidden/>
          </w:rPr>
        </w:r>
        <w:r w:rsidR="003E1EB3">
          <w:rPr>
            <w:noProof/>
            <w:webHidden/>
          </w:rPr>
          <w:fldChar w:fldCharType="separate"/>
        </w:r>
        <w:r w:rsidR="003E1EB3">
          <w:rPr>
            <w:noProof/>
            <w:webHidden/>
          </w:rPr>
          <w:t>2</w:t>
        </w:r>
        <w:r w:rsidR="003E1EB3"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75" w:history="1">
        <w:r w:rsidRPr="00B7453E">
          <w:rPr>
            <w:rStyle w:val="Hyperkobling"/>
            <w:noProof/>
          </w:rPr>
          <w:t>Bilag 2: Leverandørens løsningsspesifikasjon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76" w:history="1">
        <w:r w:rsidRPr="00B7453E">
          <w:rPr>
            <w:rStyle w:val="Hyperkobling"/>
            <w:noProof/>
          </w:rPr>
          <w:t>Bilag 3: Kundens tekniske plattform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77" w:history="1">
        <w:r w:rsidRPr="00B7453E">
          <w:rPr>
            <w:rStyle w:val="Hyperkobling"/>
            <w:noProof/>
          </w:rPr>
          <w:t>Bilag 4: Prosjekt- og fremdriftsplan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78" w:history="1">
        <w:r w:rsidRPr="00B7453E">
          <w:rPr>
            <w:rStyle w:val="Hyperkobling"/>
            <w:noProof/>
          </w:rPr>
          <w:t>Bilag 5: Testing og godkjenning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79" w:history="1">
        <w:r w:rsidRPr="00B7453E">
          <w:rPr>
            <w:rStyle w:val="Hyperkobling"/>
            <w:noProof/>
          </w:rPr>
          <w:t>Bilag 6: Administrative bestemmelser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80" w:history="1">
        <w:r w:rsidRPr="00B7453E">
          <w:rPr>
            <w:rStyle w:val="Hyperkobling"/>
            <w:noProof/>
          </w:rPr>
          <w:t>Bilag 7: Samlet pris og prisbestemmelser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81" w:history="1">
        <w:r w:rsidRPr="00B7453E">
          <w:rPr>
            <w:rStyle w:val="Hyperkobling"/>
            <w:noProof/>
          </w:rPr>
          <w:t>Bilag 8: Endringer i den generelle avtaleteksten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82" w:history="1">
        <w:r w:rsidRPr="00B7453E">
          <w:rPr>
            <w:rStyle w:val="Hyperkobling"/>
            <w:noProof/>
          </w:rPr>
          <w:t>Bilag 9: Endringer av leveransen etter avtaleinngåelsen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E1EB3" w:rsidRPr="00C469DD" w:rsidRDefault="003E1EB3">
      <w:pPr>
        <w:pStyle w:val="INNH1"/>
        <w:rPr>
          <w:rFonts w:ascii="Calibri" w:hAnsi="Calibri"/>
          <w:noProof/>
          <w:szCs w:val="22"/>
        </w:rPr>
      </w:pPr>
      <w:hyperlink w:anchor="_Toc423604583" w:history="1">
        <w:r w:rsidRPr="00B7453E">
          <w:rPr>
            <w:rStyle w:val="Hyperkobling"/>
            <w:noProof/>
          </w:rPr>
          <w:t>Bilag 10: Lisensbetingelser for standardprogramvare og fri programvare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_Toc423604583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D13D3" w:rsidRPr="00AD13D3" w:rsidRDefault="00AD13D3" w:rsidP="006662DC">
      <w:pPr>
        <w:tabs>
          <w:tab w:val="left" w:pos="1080"/>
        </w:tabs>
        <w:ind w:right="1701"/>
        <w:rPr>
          <w:rFonts w:cs="Arial"/>
          <w:sz w:val="28"/>
          <w:szCs w:val="28"/>
        </w:rPr>
        <w:sectPr w:rsidR="00AD13D3" w:rsidRPr="00AD13D3" w:rsidSect="00825B28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cs="Arial"/>
          <w:sz w:val="28"/>
          <w:szCs w:val="28"/>
        </w:rPr>
        <w:fldChar w:fldCharType="end"/>
      </w:r>
    </w:p>
    <w:p w:rsidR="00A15FA8" w:rsidRDefault="00A15FA8" w:rsidP="008D0E19">
      <w:pPr>
        <w:pStyle w:val="Overskrift1"/>
      </w:pPr>
      <w:bookmarkStart w:id="1" w:name="_Toc423604574"/>
      <w:r w:rsidRPr="00EE6CD2">
        <w:lastRenderedPageBreak/>
        <w:t>Bilag 1</w:t>
      </w:r>
      <w:r>
        <w:t xml:space="preserve">: </w:t>
      </w:r>
      <w:r w:rsidRPr="00EE6CD2">
        <w:t>Kundens kravspesifikasjon</w:t>
      </w:r>
      <w:bookmarkEnd w:id="1"/>
    </w:p>
    <w:p w:rsidR="007A3E33" w:rsidRPr="005E772A" w:rsidRDefault="007A3E33" w:rsidP="002D5CAC">
      <w:pPr>
        <w:pStyle w:val="Ingenmellomrom"/>
        <w:rPr>
          <w:i/>
        </w:rPr>
      </w:pPr>
    </w:p>
    <w:p w:rsidR="00367B2C" w:rsidRPr="00A02817" w:rsidRDefault="00367B2C" w:rsidP="00367B2C">
      <w:pPr>
        <w:pStyle w:val="Ingenmellomrom"/>
        <w:rPr>
          <w:b w:val="0"/>
          <w:i/>
          <w:sz w:val="20"/>
          <w:szCs w:val="20"/>
        </w:rPr>
      </w:pPr>
      <w:r w:rsidRPr="00A02817">
        <w:rPr>
          <w:b w:val="0"/>
          <w:i/>
          <w:sz w:val="20"/>
          <w:szCs w:val="20"/>
        </w:rPr>
        <w:t>Fylles ut av Kunden. Kunden skal i bilag 1 spesifisere det Leverandøren skal fylle ut i øvrige bilag.</w:t>
      </w:r>
    </w:p>
    <w:p w:rsidR="002A109F" w:rsidRDefault="002A109F" w:rsidP="00E15E98">
      <w:pPr>
        <w:rPr>
          <w:rFonts w:cs="Arial"/>
          <w:i/>
          <w:sz w:val="20"/>
          <w:szCs w:val="20"/>
        </w:rPr>
      </w:pPr>
    </w:p>
    <w:p w:rsidR="002D5CAC" w:rsidRDefault="002D5CAC" w:rsidP="00EB5598">
      <w:pPr>
        <w:pStyle w:val="Overskrift2"/>
      </w:pPr>
      <w:r>
        <w:t>Avtalens punkt 1.1 Avtalens omfang</w:t>
      </w:r>
    </w:p>
    <w:p w:rsidR="00D4199D" w:rsidRPr="002A109F" w:rsidRDefault="00D4199D" w:rsidP="00D4199D">
      <w:pPr>
        <w:rPr>
          <w:rFonts w:cs="Arial"/>
          <w:szCs w:val="22"/>
        </w:rPr>
      </w:pPr>
      <w:r w:rsidRPr="002A109F">
        <w:rPr>
          <w:rFonts w:cs="Arial"/>
          <w:szCs w:val="22"/>
        </w:rPr>
        <w:t xml:space="preserve">I </w:t>
      </w:r>
      <w:r w:rsidR="005C5D5D" w:rsidRPr="002A109F">
        <w:rPr>
          <w:rFonts w:cs="Arial"/>
          <w:szCs w:val="22"/>
        </w:rPr>
        <w:t xml:space="preserve">dette </w:t>
      </w:r>
      <w:r w:rsidRPr="002A109F">
        <w:rPr>
          <w:rFonts w:cs="Arial"/>
          <w:szCs w:val="22"/>
        </w:rPr>
        <w:t xml:space="preserve">bilaget skal Kunden spesifisere </w:t>
      </w:r>
      <w:r w:rsidR="002A109F">
        <w:rPr>
          <w:rFonts w:cs="Arial"/>
          <w:szCs w:val="22"/>
        </w:rPr>
        <w:t>det</w:t>
      </w:r>
      <w:r w:rsidRPr="002A109F">
        <w:rPr>
          <w:szCs w:val="22"/>
        </w:rPr>
        <w:t xml:space="preserve"> som skal utvikles eller tilpasses for Kunden</w:t>
      </w:r>
      <w:r w:rsidR="00A62638">
        <w:rPr>
          <w:szCs w:val="22"/>
        </w:rPr>
        <w:t>,</w:t>
      </w:r>
      <w:r w:rsidRPr="002A109F">
        <w:rPr>
          <w:szCs w:val="22"/>
        </w:rPr>
        <w:t xml:space="preserve"> samt </w:t>
      </w:r>
      <w:r w:rsidR="002A109F">
        <w:rPr>
          <w:szCs w:val="22"/>
        </w:rPr>
        <w:t xml:space="preserve">krav til </w:t>
      </w:r>
      <w:r w:rsidRPr="002A109F">
        <w:rPr>
          <w:szCs w:val="22"/>
        </w:rPr>
        <w:t>integrasjon</w:t>
      </w:r>
      <w:r w:rsidR="002304BC">
        <w:rPr>
          <w:szCs w:val="22"/>
        </w:rPr>
        <w:t>er</w:t>
      </w:r>
      <w:r w:rsidRPr="002A109F">
        <w:rPr>
          <w:szCs w:val="22"/>
        </w:rPr>
        <w:t xml:space="preserve"> og andre tjenester knyttet til tilrettelegging </w:t>
      </w:r>
      <w:r w:rsidR="002304BC">
        <w:rPr>
          <w:szCs w:val="22"/>
        </w:rPr>
        <w:t>av programvaren for Kunden.</w:t>
      </w:r>
    </w:p>
    <w:p w:rsidR="007F2662" w:rsidRDefault="007F2662" w:rsidP="007F2662"/>
    <w:p w:rsidR="00A81E6E" w:rsidRDefault="00D4199D" w:rsidP="007F2662">
      <w:r w:rsidRPr="00D4199D">
        <w:t xml:space="preserve">Dersom avtalen også gjelder leveranse av utstyr, skal dette </w:t>
      </w:r>
      <w:r w:rsidR="002A109F">
        <w:t>fremgå</w:t>
      </w:r>
      <w:r w:rsidRPr="00D4199D">
        <w:t xml:space="preserve"> her.</w:t>
      </w:r>
    </w:p>
    <w:p w:rsidR="00D4199D" w:rsidRDefault="00D4199D" w:rsidP="00A81E6E"/>
    <w:p w:rsidR="00A81E6E" w:rsidRDefault="00A81E6E" w:rsidP="00EB5598">
      <w:r>
        <w:t>Dersom leveransen skal fungere sammen med Kundens eks</w:t>
      </w:r>
      <w:r w:rsidR="002D0ABF">
        <w:t>isterende tekniske plattform, skal</w:t>
      </w:r>
      <w:r w:rsidR="00825B28">
        <w:t xml:space="preserve"> dette fremkomme her. (</w:t>
      </w:r>
      <w:r>
        <w:t>Kundens eksisterende tekniske platt</w:t>
      </w:r>
      <w:r w:rsidR="00825B28">
        <w:t>form skal beskrives i bilag 3.)</w:t>
      </w:r>
      <w:r w:rsidR="00504251">
        <w:br/>
      </w:r>
    </w:p>
    <w:p w:rsidR="006252FD" w:rsidRPr="006C6B72" w:rsidRDefault="006252FD" w:rsidP="00EB5598">
      <w:pPr>
        <w:pStyle w:val="Overskrift2"/>
      </w:pPr>
      <w:r w:rsidRPr="006252FD">
        <w:t xml:space="preserve">Avtalens </w:t>
      </w:r>
      <w:r w:rsidRPr="006C6B72">
        <w:t xml:space="preserve">punkt 2.3.2 </w:t>
      </w:r>
      <w:bookmarkStart w:id="2" w:name="_Toc421110670"/>
      <w:bookmarkStart w:id="3" w:name="_Toc201049683"/>
      <w:bookmarkStart w:id="4" w:name="_Toc153691164"/>
      <w:bookmarkStart w:id="5" w:name="_Toc27205289"/>
      <w:bookmarkStart w:id="6" w:name="_Toc434131277"/>
      <w:bookmarkStart w:id="7" w:name="_Toc387825608"/>
      <w:bookmarkStart w:id="8" w:name="_Toc385815691"/>
      <w:bookmarkStart w:id="9" w:name="_Toc385664140"/>
      <w:bookmarkStart w:id="10" w:name="_Toc382890343"/>
      <w:bookmarkStart w:id="11" w:name="_Toc382889018"/>
      <w:bookmarkStart w:id="12" w:name="_Toc382888881"/>
      <w:bookmarkStart w:id="13" w:name="_Toc382883247"/>
      <w:bookmarkStart w:id="14" w:name="_Toc382719115"/>
      <w:bookmarkStart w:id="15" w:name="_Toc382712351"/>
      <w:bookmarkStart w:id="16" w:name="_Toc382571593"/>
      <w:bookmarkStart w:id="17" w:name="_Toc382564469"/>
      <w:bookmarkStart w:id="18" w:name="_Toc382560087"/>
      <w:bookmarkStart w:id="19" w:name="_Toc382559770"/>
      <w:bookmarkStart w:id="20" w:name="_Toc382559566"/>
      <w:r w:rsidRPr="006C6B72">
        <w:t>Samvirke</w:t>
      </w:r>
      <w:r w:rsidRPr="006252FD">
        <w:t xml:space="preserve"> med utstyr og annen programvare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896CCA" w:rsidRDefault="00A419B2" w:rsidP="006252FD">
      <w:r>
        <w:t>Eventuelle k</w:t>
      </w:r>
      <w:r w:rsidR="00896CCA">
        <w:t xml:space="preserve">rav til samvirke mellom </w:t>
      </w:r>
      <w:r w:rsidR="00883FFD">
        <w:t>l</w:t>
      </w:r>
      <w:r w:rsidR="00896CCA">
        <w:t>everansen og programvare og utstyr som K</w:t>
      </w:r>
      <w:r>
        <w:t>unden har spesifisert i bilag 3 skal</w:t>
      </w:r>
      <w:r w:rsidR="00896CCA">
        <w:t xml:space="preserve"> fremkomme her. </w:t>
      </w:r>
    </w:p>
    <w:p w:rsidR="00896CCA" w:rsidRDefault="00896CCA" w:rsidP="006252FD"/>
    <w:p w:rsidR="006252FD" w:rsidRDefault="006252FD" w:rsidP="006252FD">
      <w:r>
        <w:t xml:space="preserve">Dersom Leverandøren er ansvarlig for integrasjon av programvare </w:t>
      </w:r>
      <w:r w:rsidR="00121117">
        <w:t xml:space="preserve">som skal leveres </w:t>
      </w:r>
      <w:r>
        <w:t>med annen programvare</w:t>
      </w:r>
      <w:r w:rsidR="006C6B72">
        <w:t xml:space="preserve"> (som Kunden har beskrevet i bilag 3), skal integrasjonen gjennomføres i samsvar med krav som presiseres her.</w:t>
      </w:r>
    </w:p>
    <w:p w:rsidR="006252FD" w:rsidRDefault="006252FD" w:rsidP="006252FD"/>
    <w:p w:rsidR="00A419B2" w:rsidRDefault="00A419B2" w:rsidP="00504251">
      <w:r>
        <w:t>Kunden skal</w:t>
      </w:r>
      <w:r w:rsidR="00883FFD">
        <w:t xml:space="preserve"> her</w:t>
      </w:r>
      <w:r>
        <w:t xml:space="preserve"> i bilag 1 spesifisere</w:t>
      </w:r>
      <w:r w:rsidR="006C6B72">
        <w:t xml:space="preserve"> </w:t>
      </w:r>
      <w:r w:rsidR="006252FD">
        <w:t xml:space="preserve">hvilke integrasjoner Leverandøren har resultatansvar og fremdriftsansvar for og hvilke som </w:t>
      </w:r>
      <w:r w:rsidR="00883FFD">
        <w:t xml:space="preserve">eventuelt skal </w:t>
      </w:r>
      <w:r w:rsidR="006252FD">
        <w:t>leveres som tilleggstjenester (innsatsforpliktelse).</w:t>
      </w:r>
      <w:r w:rsidR="00504251">
        <w:br/>
      </w:r>
    </w:p>
    <w:p w:rsidR="006C6B72" w:rsidRPr="00BE6E8B" w:rsidRDefault="006C6B72" w:rsidP="00EB5598">
      <w:pPr>
        <w:pStyle w:val="Overskrift2"/>
      </w:pPr>
      <w:r w:rsidRPr="006C6B72">
        <w:t xml:space="preserve">Avtalens punkt 2.3.3 </w:t>
      </w:r>
      <w:bookmarkStart w:id="21" w:name="_Toc421110671"/>
      <w:r w:rsidRPr="006C6B72">
        <w:t>Gjennomføringsmetode</w:t>
      </w:r>
      <w:bookmarkEnd w:id="21"/>
    </w:p>
    <w:p w:rsidR="006252FD" w:rsidRDefault="006C6B72" w:rsidP="006252FD">
      <w:r>
        <w:t>Dersom Kunden har spesielle krav til metode, verktøy eller m</w:t>
      </w:r>
      <w:r w:rsidR="00EB5598">
        <w:t>iljø, skal dette fremkomme her.</w:t>
      </w:r>
    </w:p>
    <w:p w:rsidR="00A62638" w:rsidRDefault="00A62638" w:rsidP="006252FD"/>
    <w:p w:rsidR="00A62638" w:rsidRDefault="00A62638" w:rsidP="006252FD">
      <w:r>
        <w:t xml:space="preserve">Kunden skal stille krav </w:t>
      </w:r>
      <w:r w:rsidR="00350A1D">
        <w:t xml:space="preserve">til </w:t>
      </w:r>
      <w:r>
        <w:t>hvorledes detalj</w:t>
      </w:r>
      <w:r w:rsidR="00350A1D">
        <w:t>spesifiseringsarbeidet</w:t>
      </w:r>
      <w:r>
        <w:t xml:space="preserve"> skal gjennomføres, herunder </w:t>
      </w:r>
      <w:r w:rsidR="00350A1D">
        <w:t xml:space="preserve">hvilke </w:t>
      </w:r>
      <w:r>
        <w:t xml:space="preserve">krav til rutiner og retningslinjer som skal følges. </w:t>
      </w:r>
    </w:p>
    <w:p w:rsidR="00BE6E8B" w:rsidRPr="00BE6E8B" w:rsidRDefault="00504251" w:rsidP="00EB5598">
      <w:pPr>
        <w:pStyle w:val="Overskrift2"/>
      </w:pPr>
      <w:r>
        <w:br/>
      </w:r>
      <w:r w:rsidR="00BE6E8B" w:rsidRPr="00BE6E8B">
        <w:t xml:space="preserve">Avtalens punkt 2.3.6 </w:t>
      </w:r>
      <w:bookmarkStart w:id="22" w:name="_Toc421110674"/>
      <w:bookmarkStart w:id="23" w:name="_Toc137569965"/>
      <w:bookmarkStart w:id="24" w:name="_Ref130030778"/>
      <w:bookmarkStart w:id="25" w:name="_Toc52090005"/>
      <w:bookmarkStart w:id="26" w:name="_Toc27205309"/>
      <w:bookmarkStart w:id="27" w:name="_Toc434131297"/>
      <w:bookmarkStart w:id="28" w:name="_Toc387825628"/>
      <w:bookmarkStart w:id="29" w:name="_Toc385815711"/>
      <w:bookmarkStart w:id="30" w:name="_Toc385664160"/>
      <w:bookmarkStart w:id="31" w:name="_Toc382890363"/>
      <w:bookmarkStart w:id="32" w:name="_Toc382889038"/>
      <w:bookmarkStart w:id="33" w:name="_Toc382888901"/>
      <w:bookmarkStart w:id="34" w:name="_Toc382883267"/>
      <w:bookmarkStart w:id="35" w:name="_Toc382719136"/>
      <w:bookmarkStart w:id="36" w:name="_Toc382712372"/>
      <w:bookmarkStart w:id="37" w:name="_Toc382571614"/>
      <w:bookmarkStart w:id="38" w:name="_Toc382564491"/>
      <w:bookmarkStart w:id="39" w:name="_Toc382560107"/>
      <w:bookmarkStart w:id="40" w:name="_Toc382559790"/>
      <w:bookmarkStart w:id="41" w:name="_Toc382559586"/>
      <w:r w:rsidR="00BE6E8B" w:rsidRPr="00BE6E8B">
        <w:t>Dokumentasjon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BE6E8B" w:rsidRDefault="00BE6E8B" w:rsidP="00BE6E8B">
      <w:r>
        <w:t xml:space="preserve">Kundens krav til dokumentasjon skal fremgå her. </w:t>
      </w:r>
    </w:p>
    <w:p w:rsidR="00BE6E8B" w:rsidRPr="00BE6E8B" w:rsidRDefault="00504251" w:rsidP="00EB5598">
      <w:pPr>
        <w:pStyle w:val="Overskrift2"/>
      </w:pPr>
      <w:r>
        <w:br/>
      </w:r>
      <w:r w:rsidR="00BE6E8B" w:rsidRPr="00BE6E8B">
        <w:t xml:space="preserve">Avtalens punkt 2.3.7 </w:t>
      </w:r>
      <w:bookmarkStart w:id="42" w:name="_Toc421110675"/>
      <w:bookmarkStart w:id="43" w:name="_Toc137569966"/>
      <w:bookmarkStart w:id="44" w:name="_Toc52090006"/>
      <w:bookmarkStart w:id="45" w:name="_Toc27205310"/>
      <w:bookmarkStart w:id="46" w:name="_Toc434131298"/>
      <w:bookmarkStart w:id="47" w:name="_Toc387825629"/>
      <w:bookmarkStart w:id="48" w:name="_Toc385815712"/>
      <w:bookmarkStart w:id="49" w:name="_Toc385664161"/>
      <w:bookmarkStart w:id="50" w:name="_Toc382890364"/>
      <w:bookmarkStart w:id="51" w:name="_Toc382889039"/>
      <w:bookmarkStart w:id="52" w:name="_Toc382888902"/>
      <w:bookmarkStart w:id="53" w:name="_Toc382883268"/>
      <w:bookmarkStart w:id="54" w:name="_Toc382719137"/>
      <w:bookmarkStart w:id="55" w:name="_Toc382712373"/>
      <w:bookmarkStart w:id="56" w:name="_Toc382571615"/>
      <w:bookmarkStart w:id="57" w:name="_Toc382564492"/>
      <w:bookmarkStart w:id="58" w:name="_Toc382560108"/>
      <w:bookmarkStart w:id="59" w:name="_Toc382559791"/>
      <w:bookmarkStart w:id="60" w:name="_Toc382559587"/>
      <w:r w:rsidR="00BE6E8B" w:rsidRPr="00BE6E8B">
        <w:t>Opplæring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2D5CAC" w:rsidRDefault="00BE6E8B" w:rsidP="00EB5598">
      <w:r>
        <w:t xml:space="preserve">Hvis </w:t>
      </w:r>
      <w:r w:rsidR="00A419B2">
        <w:t xml:space="preserve">opplæring er en del av leveransen </w:t>
      </w:r>
      <w:r>
        <w:t xml:space="preserve">skal </w:t>
      </w:r>
      <w:r w:rsidR="00EB5598">
        <w:t>dette fremgå her.</w:t>
      </w:r>
    </w:p>
    <w:p w:rsidR="00BE6E8B" w:rsidRPr="00BE6E8B" w:rsidRDefault="00504251" w:rsidP="00EB5598">
      <w:pPr>
        <w:pStyle w:val="Overskrift2"/>
      </w:pPr>
      <w:r>
        <w:br/>
      </w:r>
      <w:r w:rsidR="00BE6E8B" w:rsidRPr="00BE6E8B">
        <w:t xml:space="preserve">Avtalens punkt 2.3.8 Konvertering </w:t>
      </w:r>
    </w:p>
    <w:p w:rsidR="00BE6E8B" w:rsidRDefault="00BE6E8B" w:rsidP="00BE6E8B">
      <w:pPr>
        <w:rPr>
          <w:szCs w:val="22"/>
        </w:rPr>
      </w:pPr>
      <w:r>
        <w:t xml:space="preserve">Dersom Leverandøren skal gjennomføre konvertering av Kundens data, skal dette </w:t>
      </w:r>
      <w:r w:rsidR="00847F59">
        <w:t>spesifiseres</w:t>
      </w:r>
      <w:r>
        <w:t xml:space="preserve"> her. </w:t>
      </w:r>
    </w:p>
    <w:p w:rsidR="00BE6E8B" w:rsidRDefault="00BE6E8B" w:rsidP="00BE6E8B"/>
    <w:p w:rsidR="00BE6E8B" w:rsidRDefault="00BE6E8B" w:rsidP="00BE6E8B">
      <w:r>
        <w:t>Dersom Leverandøren skal utvikle eller levere separate konverteringsprogrammer for uttrekk eller innlesning</w:t>
      </w:r>
      <w:r w:rsidR="00EB5598">
        <w:t xml:space="preserve"> av data, skal dette angis her.</w:t>
      </w:r>
    </w:p>
    <w:p w:rsidR="00363FE8" w:rsidRPr="00363FE8" w:rsidRDefault="00363FE8" w:rsidP="00EB5598">
      <w:pPr>
        <w:pStyle w:val="Overskrift2"/>
      </w:pPr>
      <w:r w:rsidRPr="00363FE8">
        <w:lastRenderedPageBreak/>
        <w:t xml:space="preserve">Avtalens punkt 4.2 </w:t>
      </w:r>
      <w:bookmarkStart w:id="61" w:name="_Toc421110706"/>
      <w:bookmarkStart w:id="62" w:name="_Toc52090045"/>
      <w:r w:rsidRPr="00363FE8">
        <w:t>Ytelsesnivå</w:t>
      </w:r>
      <w:bookmarkEnd w:id="61"/>
      <w:bookmarkEnd w:id="62"/>
    </w:p>
    <w:p w:rsidR="00660A65" w:rsidRDefault="00363FE8" w:rsidP="008B5083">
      <w:r>
        <w:t xml:space="preserve">Hvis partene ikke har inngått avtale om vedlikehold og service, skal </w:t>
      </w:r>
      <w:r w:rsidR="00847F59">
        <w:t xml:space="preserve">krav til </w:t>
      </w:r>
      <w:r w:rsidR="00883FFD">
        <w:t>L</w:t>
      </w:r>
      <w:r w:rsidR="00847F59">
        <w:t xml:space="preserve">everandørens </w:t>
      </w:r>
      <w:r>
        <w:t>ytelse</w:t>
      </w:r>
      <w:r w:rsidR="00847F59">
        <w:t>r</w:t>
      </w:r>
      <w:r>
        <w:t xml:space="preserve"> i garantiperioden spesifiseres her. </w:t>
      </w:r>
      <w:r w:rsidR="008B5083">
        <w:br/>
      </w:r>
    </w:p>
    <w:p w:rsidR="00F5062E" w:rsidRPr="00F5062E" w:rsidRDefault="00F5062E" w:rsidP="00EB5598">
      <w:pPr>
        <w:pStyle w:val="Overskrift2"/>
      </w:pPr>
      <w:r w:rsidRPr="00F5062E">
        <w:t xml:space="preserve">Avtalens punkt 9.1 </w:t>
      </w:r>
      <w:bookmarkStart w:id="63" w:name="_Toc421110729"/>
      <w:r w:rsidRPr="00F5062E">
        <w:t>Eksterne rettslige krav og tiltak generelt</w:t>
      </w:r>
      <w:bookmarkEnd w:id="63"/>
    </w:p>
    <w:p w:rsidR="00F5062E" w:rsidRDefault="00F5062E" w:rsidP="00F5062E">
      <w:r>
        <w:t xml:space="preserve">Kunden skal i bilag 1 identifisere hvilke rettslige </w:t>
      </w:r>
      <w:r w:rsidR="00EE30FE">
        <w:t xml:space="preserve">krav </w:t>
      </w:r>
      <w:r>
        <w:t xml:space="preserve">eller </w:t>
      </w:r>
      <w:r w:rsidR="006A1470">
        <w:t xml:space="preserve">lovpålagte </w:t>
      </w:r>
      <w:r w:rsidR="00EE30FE">
        <w:t xml:space="preserve">krav til </w:t>
      </w:r>
      <w:r w:rsidR="00A02817">
        <w:t>L</w:t>
      </w:r>
      <w:r w:rsidR="006A1470">
        <w:t>everandøren (</w:t>
      </w:r>
      <w:r>
        <w:t>partsspesifikke krav</w:t>
      </w:r>
      <w:r w:rsidR="006A1470">
        <w:t>)</w:t>
      </w:r>
      <w:r>
        <w:t xml:space="preserve"> som har relevans for inngåelse og gjennomføring av denne avtalen. Det er herunder Kundens ansvar å konkretisere relevante funksjonelle og sikkerhetsmessige krav for leveransen </w:t>
      </w:r>
      <w:r w:rsidR="00614A54">
        <w:t xml:space="preserve">her </w:t>
      </w:r>
      <w:r>
        <w:t>i bilag 1.</w:t>
      </w:r>
    </w:p>
    <w:p w:rsidR="00F5062E" w:rsidRDefault="00F5062E" w:rsidP="007A3E33">
      <w:pPr>
        <w:rPr>
          <w:i/>
        </w:rPr>
      </w:pPr>
    </w:p>
    <w:p w:rsidR="00F5062E" w:rsidRPr="00F5062E" w:rsidRDefault="006A1470" w:rsidP="00EB5598">
      <w:pPr>
        <w:pStyle w:val="Overskrift2"/>
      </w:pPr>
      <w:r>
        <w:t>Avtalens punkt 9.2</w:t>
      </w:r>
      <w:r w:rsidR="00F5062E" w:rsidRPr="00F5062E">
        <w:t xml:space="preserve"> </w:t>
      </w:r>
      <w:bookmarkStart w:id="64" w:name="_Toc421110731"/>
      <w:r w:rsidR="00F5062E" w:rsidRPr="00F5062E">
        <w:t>Personopplysninger</w:t>
      </w:r>
      <w:bookmarkEnd w:id="64"/>
    </w:p>
    <w:p w:rsidR="00F5062E" w:rsidRDefault="00F5062E" w:rsidP="00F5062E">
      <w:r>
        <w:t>Nærmere bestemmelser om hvordan personopplysninger skal behandles, herunder relevante sikkerhetstiltak og krav til lagringstid og sletting mv</w:t>
      </w:r>
      <w:r w:rsidR="000E1B14">
        <w:t>.</w:t>
      </w:r>
      <w:r>
        <w:t xml:space="preserve">, skal angis her. </w:t>
      </w:r>
    </w:p>
    <w:p w:rsidR="006A1470" w:rsidRDefault="006A1470" w:rsidP="00F5062E"/>
    <w:p w:rsidR="006A1470" w:rsidRPr="00F5062E" w:rsidRDefault="006A1470" w:rsidP="006A1470">
      <w:pPr>
        <w:pStyle w:val="Overskrift2"/>
      </w:pPr>
      <w:r>
        <w:t>Avtalens punkt 9.3</w:t>
      </w:r>
      <w:r w:rsidRPr="00F5062E">
        <w:t xml:space="preserve"> </w:t>
      </w:r>
      <w:r>
        <w:t>Informasjonssikkerhet</w:t>
      </w:r>
    </w:p>
    <w:p w:rsidR="006A1470" w:rsidRDefault="00F44ED8" w:rsidP="006A1470">
      <w:r>
        <w:t>Eventuelle funksjonelle krav til sikkerhet i løsningen og andre sikkerhetsmessige krav skal fremkomme her.</w:t>
      </w:r>
      <w:r w:rsidR="006A1470">
        <w:t xml:space="preserve"> </w:t>
      </w:r>
    </w:p>
    <w:p w:rsidR="006A1470" w:rsidRDefault="006A1470" w:rsidP="00F5062E"/>
    <w:p w:rsidR="004336A3" w:rsidRPr="00A47868" w:rsidRDefault="004336A3" w:rsidP="004336A3">
      <w:pPr>
        <w:pStyle w:val="Overskrift2"/>
      </w:pPr>
      <w:r w:rsidRPr="00A47868">
        <w:t xml:space="preserve">Avtalens punkt 10.2.2 </w:t>
      </w:r>
      <w:bookmarkStart w:id="65" w:name="_Toc421110736"/>
      <w:r w:rsidRPr="00A47868">
        <w:t>Sikkerhet for tilgang til kildekode mv</w:t>
      </w:r>
      <w:bookmarkEnd w:id="65"/>
    </w:p>
    <w:p w:rsidR="004336A3" w:rsidRDefault="004336A3" w:rsidP="004336A3">
      <w:r>
        <w:t xml:space="preserve">Dersom Leverandøren skal tilby avtale om deponering av kildekode eller </w:t>
      </w:r>
      <w:r w:rsidRPr="00DA6DE0">
        <w:t xml:space="preserve">annen løsning </w:t>
      </w:r>
      <w:r>
        <w:t xml:space="preserve">(f.eks. oppfyllelsesgaranti fra mor- eller søsterselskap) </w:t>
      </w:r>
      <w:r w:rsidRPr="00DA6DE0">
        <w:t xml:space="preserve">som i tilfredsstillende grad sikrer kundens interesser dersom Leverandøren skulle gå konkurs, eller av andre grunner skulle bli ute av stand til eller slutter å levere sine tjenester iht. til denne </w:t>
      </w:r>
      <w:r>
        <w:t>avtalen</w:t>
      </w:r>
      <w:r w:rsidRPr="00DA6DE0">
        <w:t xml:space="preserve"> eller e</w:t>
      </w:r>
      <w:r>
        <w:t>n tilhørende vedlikeholdsavtale, skal Kunden stille krav om dette her.</w:t>
      </w:r>
    </w:p>
    <w:p w:rsidR="004336A3" w:rsidRDefault="004336A3" w:rsidP="004336A3"/>
    <w:p w:rsidR="00EF1BFA" w:rsidRDefault="00F5062E" w:rsidP="00EF1BFA">
      <w:pPr>
        <w:pStyle w:val="Overskrift2"/>
      </w:pPr>
      <w:r w:rsidRPr="00F5062E">
        <w:t xml:space="preserve">Avtalens punkt 10.6 </w:t>
      </w:r>
      <w:bookmarkStart w:id="66" w:name="_Toc421110750"/>
      <w:r w:rsidRPr="00F5062E">
        <w:t>Leverandørens verktøy og metodegrunnlag</w:t>
      </w:r>
      <w:bookmarkEnd w:id="66"/>
    </w:p>
    <w:p w:rsidR="00D37177" w:rsidRDefault="00C71059" w:rsidP="00F5062E">
      <w:r>
        <w:t xml:space="preserve">Dersom </w:t>
      </w:r>
      <w:r w:rsidR="00D37177">
        <w:t xml:space="preserve">Leverandøren, underleverandører og eventuelle andre hjemmelshavere ikke skal </w:t>
      </w:r>
      <w:r w:rsidR="00EF1BFA">
        <w:t xml:space="preserve">kunne </w:t>
      </w:r>
      <w:r>
        <w:t>benytte verktøy og metodegrunnlag som bare de har rettigheter</w:t>
      </w:r>
      <w:r w:rsidR="00D37177">
        <w:t xml:space="preserve"> i </w:t>
      </w:r>
      <w:r w:rsidR="00EF1BFA">
        <w:t xml:space="preserve">gjennomføring av </w:t>
      </w:r>
      <w:r w:rsidR="00D37177">
        <w:t>leveransen, skal dette fremkomme her.</w:t>
      </w:r>
    </w:p>
    <w:p w:rsidR="00C71059" w:rsidRDefault="00C71059" w:rsidP="00F5062E"/>
    <w:p w:rsidR="00A15FA8" w:rsidRPr="00492089" w:rsidRDefault="00883FFD" w:rsidP="00917C9C">
      <w:pPr>
        <w:pStyle w:val="Overskrift1"/>
      </w:pPr>
      <w:r>
        <w:br w:type="page"/>
      </w:r>
      <w:bookmarkStart w:id="67" w:name="_Toc423604575"/>
      <w:r w:rsidR="00A15FA8" w:rsidRPr="00492089">
        <w:lastRenderedPageBreak/>
        <w:t>Bilag 2: Leverandørens løsningsspesifikasjon</w:t>
      </w:r>
      <w:bookmarkEnd w:id="67"/>
    </w:p>
    <w:p w:rsidR="001A1074" w:rsidRDefault="001A1074" w:rsidP="001A1074">
      <w:pPr>
        <w:rPr>
          <w:i/>
          <w:sz w:val="20"/>
          <w:szCs w:val="20"/>
        </w:rPr>
      </w:pPr>
    </w:p>
    <w:p w:rsidR="001A1074" w:rsidRDefault="001A1074" w:rsidP="001A1074">
      <w:pPr>
        <w:rPr>
          <w:i/>
          <w:sz w:val="20"/>
          <w:szCs w:val="20"/>
        </w:rPr>
      </w:pPr>
      <w:r w:rsidRPr="00D35768">
        <w:rPr>
          <w:i/>
          <w:sz w:val="20"/>
          <w:szCs w:val="20"/>
        </w:rPr>
        <w:t>Leverandøren skal</w:t>
      </w:r>
      <w:r>
        <w:rPr>
          <w:i/>
          <w:sz w:val="20"/>
          <w:szCs w:val="20"/>
        </w:rPr>
        <w:t>, basert på bilag 1 Kundens kravspesifikasjon,</w:t>
      </w:r>
      <w:r w:rsidRPr="00D35768">
        <w:rPr>
          <w:i/>
          <w:sz w:val="20"/>
          <w:szCs w:val="20"/>
        </w:rPr>
        <w:t xml:space="preserve"> beskrive sin </w:t>
      </w:r>
      <w:r>
        <w:rPr>
          <w:i/>
          <w:sz w:val="20"/>
          <w:szCs w:val="20"/>
        </w:rPr>
        <w:t>leveranse/</w:t>
      </w:r>
      <w:r w:rsidRPr="00D35768">
        <w:rPr>
          <w:i/>
          <w:sz w:val="20"/>
          <w:szCs w:val="20"/>
        </w:rPr>
        <w:t>løsning her.</w:t>
      </w:r>
      <w:r w:rsidRPr="00C302A9">
        <w:rPr>
          <w:i/>
          <w:sz w:val="20"/>
          <w:szCs w:val="20"/>
        </w:rPr>
        <w:t xml:space="preserve"> </w:t>
      </w:r>
    </w:p>
    <w:p w:rsidR="001A1074" w:rsidRDefault="001A1074" w:rsidP="001A1074">
      <w:pPr>
        <w:rPr>
          <w:i/>
          <w:sz w:val="20"/>
          <w:szCs w:val="20"/>
        </w:rPr>
      </w:pPr>
    </w:p>
    <w:p w:rsidR="001A1074" w:rsidRPr="00C302A9" w:rsidRDefault="001A1074" w:rsidP="001A1074">
      <w:pPr>
        <w:rPr>
          <w:i/>
          <w:sz w:val="20"/>
          <w:szCs w:val="20"/>
        </w:rPr>
      </w:pPr>
      <w:r w:rsidRPr="00C302A9">
        <w:rPr>
          <w:i/>
          <w:sz w:val="20"/>
          <w:szCs w:val="20"/>
        </w:rPr>
        <w:t xml:space="preserve">Leverandøren bør være oppmerksom på at avvik, forbehold og andre endringer i bilag 2 til Kundens krav i bilag 1 ved tilbudsinnlevering kan medføre at tilbudet blir avvist av Kunden. </w:t>
      </w:r>
    </w:p>
    <w:p w:rsidR="001A1074" w:rsidRDefault="001A1074" w:rsidP="00917C9C">
      <w:pPr>
        <w:pStyle w:val="Overskrift2"/>
      </w:pPr>
    </w:p>
    <w:p w:rsidR="00D640E8" w:rsidRDefault="00936064" w:rsidP="00917C9C">
      <w:pPr>
        <w:pStyle w:val="Overskrift2"/>
      </w:pPr>
      <w:r>
        <w:t>Avtalen punkt 1.1</w:t>
      </w:r>
      <w:r w:rsidR="00D640E8" w:rsidRPr="00492089">
        <w:t xml:space="preserve"> Avtalens omfang</w:t>
      </w:r>
    </w:p>
    <w:p w:rsidR="00D37177" w:rsidRDefault="001A1074" w:rsidP="00D37177">
      <w:r>
        <w:t>Dersom det</w:t>
      </w:r>
      <w:r w:rsidR="00D37177">
        <w:t xml:space="preserve"> etter Leverandørens mening er åpenbare feil eller uklarheter i Kundens kravspesifikasjon</w:t>
      </w:r>
      <w:r>
        <w:t>,</w:t>
      </w:r>
      <w:r w:rsidR="00D37177">
        <w:t xml:space="preserve"> skal Leverandøren påpeke dette </w:t>
      </w:r>
      <w:r w:rsidR="00860584">
        <w:t>her.</w:t>
      </w:r>
    </w:p>
    <w:p w:rsidR="00860584" w:rsidRDefault="00860584" w:rsidP="00D37177"/>
    <w:p w:rsidR="00D37177" w:rsidRDefault="00D37177" w:rsidP="00D37177">
      <w:r>
        <w:t xml:space="preserve">Dersom oppgradering av Kundens tekniske plattform er nødvendig for Kundens utnyttelse av leveransen skal Leverandøren påpeke dette </w:t>
      </w:r>
      <w:r w:rsidR="00860584">
        <w:t>her.</w:t>
      </w:r>
    </w:p>
    <w:p w:rsidR="00D37177" w:rsidRDefault="00D37177" w:rsidP="00D37177"/>
    <w:p w:rsidR="00D37177" w:rsidRDefault="00D37177" w:rsidP="00D37177">
      <w:r>
        <w:t xml:space="preserve">Leverandøren skal </w:t>
      </w:r>
      <w:r w:rsidR="00883FFD">
        <w:t xml:space="preserve">her </w:t>
      </w:r>
      <w:r>
        <w:t>i bilag 2 orientere Kunden om sannsynlige konsekvenser som aktuelle tilpasninger vil ha for kompleksitet og pris på fremtidig vedlikehold av</w:t>
      </w:r>
      <w:r w:rsidR="00917C9C">
        <w:t xml:space="preserve"> standardsystem og tilpasning. </w:t>
      </w:r>
    </w:p>
    <w:p w:rsidR="00883FFD" w:rsidRDefault="00883FFD" w:rsidP="00D37177"/>
    <w:p w:rsidR="00921354" w:rsidRPr="00921354" w:rsidRDefault="00921354" w:rsidP="00917C9C">
      <w:pPr>
        <w:pStyle w:val="Overskrift2"/>
      </w:pPr>
      <w:r w:rsidRPr="00921354">
        <w:t>Avtalens punkt 2.3.2 Samvirke med utstyr og annen programvare</w:t>
      </w:r>
    </w:p>
    <w:p w:rsidR="00921354" w:rsidRDefault="00921354" w:rsidP="00921354">
      <w:r>
        <w:t xml:space="preserve">Dersom Leverandøren er ansvarlig for integrasjon av programvaren med annen programvare som Kunden har beskrevet, skal Leverandørens eventuelle forutsetninger for integrasjonsarbeidet fremgå her. </w:t>
      </w:r>
    </w:p>
    <w:p w:rsidR="00570864" w:rsidRDefault="00570864" w:rsidP="00921354"/>
    <w:p w:rsidR="00570864" w:rsidRDefault="00570864" w:rsidP="00921354">
      <w:r>
        <w:t xml:space="preserve">Dersom Leverandøren mener at Kundens beskrivelse av integrasjoner ikke er tilstrekkelig godt spesifisert til at de kan påta seg fremdrifts- og resultatansvar for integrasjonen, skal det angis her.  </w:t>
      </w:r>
    </w:p>
    <w:p w:rsidR="008303E8" w:rsidRDefault="008303E8" w:rsidP="00921354"/>
    <w:p w:rsidR="008303E8" w:rsidRPr="008303E8" w:rsidRDefault="008303E8" w:rsidP="00917C9C">
      <w:pPr>
        <w:pStyle w:val="Overskrift2"/>
      </w:pPr>
      <w:r w:rsidRPr="008303E8">
        <w:t>Avtalens punkt 2.3.3 Gjennomføringsmetode</w:t>
      </w:r>
    </w:p>
    <w:p w:rsidR="008303E8" w:rsidRDefault="008303E8" w:rsidP="008303E8">
      <w:r>
        <w:t xml:space="preserve">Leveransen skal gjennomføres ved hjelp av de metodene, med det verktøyet og i det miljøet som Leverandøren beskriver her. </w:t>
      </w:r>
    </w:p>
    <w:p w:rsidR="00883FFD" w:rsidRDefault="00883FFD" w:rsidP="008303E8"/>
    <w:p w:rsidR="008303E8" w:rsidRPr="00E7174F" w:rsidRDefault="008303E8" w:rsidP="00917C9C">
      <w:pPr>
        <w:pStyle w:val="Overskrift2"/>
        <w:rPr>
          <w:color w:val="70AD47"/>
        </w:rPr>
      </w:pPr>
      <w:r w:rsidRPr="008303E8">
        <w:t xml:space="preserve">Avtalens punkt 2.3.8 </w:t>
      </w:r>
      <w:bookmarkStart w:id="68" w:name="_Toc421110676"/>
      <w:bookmarkStart w:id="69" w:name="_Toc201049689"/>
      <w:bookmarkStart w:id="70" w:name="_Toc153691170"/>
      <w:bookmarkStart w:id="71" w:name="_Toc27205315"/>
      <w:bookmarkStart w:id="72" w:name="_Toc434131303"/>
      <w:bookmarkStart w:id="73" w:name="_Toc387825634"/>
      <w:bookmarkStart w:id="74" w:name="_Toc385815717"/>
      <w:bookmarkStart w:id="75" w:name="_Toc385664166"/>
      <w:bookmarkStart w:id="76" w:name="_Toc382890375"/>
      <w:bookmarkStart w:id="77" w:name="_Toc382889050"/>
      <w:bookmarkStart w:id="78" w:name="_Toc382888913"/>
      <w:bookmarkStart w:id="79" w:name="_Toc382883279"/>
      <w:bookmarkStart w:id="80" w:name="_Toc382719148"/>
      <w:bookmarkStart w:id="81" w:name="_Toc347831273"/>
      <w:bookmarkStart w:id="82" w:name="_Toc347830684"/>
      <w:bookmarkStart w:id="83" w:name="_Toc347667014"/>
      <w:r w:rsidRPr="008303E8">
        <w:t>Konvertering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>
        <w:t xml:space="preserve"> </w:t>
      </w:r>
    </w:p>
    <w:p w:rsidR="008303E8" w:rsidRPr="00BB2B6D" w:rsidRDefault="008303E8" w:rsidP="008303E8">
      <w:r w:rsidRPr="00BB2B6D">
        <w:t>Dersom Leverandøren skal gjennomføre konvertering av Kundens data</w:t>
      </w:r>
      <w:r w:rsidR="00BB2B6D" w:rsidRPr="00BB2B6D">
        <w:t>, skal</w:t>
      </w:r>
      <w:r w:rsidR="00C2048F">
        <w:t xml:space="preserve"> Leverandøren beskrive</w:t>
      </w:r>
      <w:r w:rsidR="00BB2B6D" w:rsidRPr="00BB2B6D">
        <w:t xml:space="preserve"> </w:t>
      </w:r>
      <w:r w:rsidR="00C2048F">
        <w:t xml:space="preserve">fremgangsmåten </w:t>
      </w:r>
      <w:r w:rsidR="00BB2B6D" w:rsidRPr="00BB2B6D">
        <w:t>her</w:t>
      </w:r>
      <w:r w:rsidRPr="00BB2B6D">
        <w:t xml:space="preserve">. </w:t>
      </w:r>
    </w:p>
    <w:p w:rsidR="00BB2B6D" w:rsidRPr="00BB2B6D" w:rsidRDefault="00BB2B6D" w:rsidP="008303E8"/>
    <w:p w:rsidR="00755290" w:rsidRDefault="008303E8" w:rsidP="00755290">
      <w:r w:rsidRPr="00BB2B6D">
        <w:t xml:space="preserve">Dersom Leverandøren skal utvikle eller levere separate konverteringsprogrammer for uttrekk eller innlesning av data, </w:t>
      </w:r>
      <w:r w:rsidR="00BB2B6D" w:rsidRPr="00BB2B6D">
        <w:t>skal l</w:t>
      </w:r>
      <w:r w:rsidRPr="00BB2B6D">
        <w:t xml:space="preserve">øsningsspesifikasjon for slike konverteringsprogrammer </w:t>
      </w:r>
      <w:r w:rsidR="00BB2B6D" w:rsidRPr="00BB2B6D">
        <w:t>angis her.</w:t>
      </w:r>
      <w:r w:rsidR="00755290" w:rsidRPr="00755290">
        <w:t xml:space="preserve"> </w:t>
      </w:r>
    </w:p>
    <w:p w:rsidR="00CE350B" w:rsidRDefault="00CE350B" w:rsidP="00755290"/>
    <w:p w:rsidR="00390A23" w:rsidRDefault="00755290" w:rsidP="00755290">
      <w:r>
        <w:t>Leverandøren skal</w:t>
      </w:r>
      <w:r w:rsidR="00390A23">
        <w:t xml:space="preserve"> spesifisere hvordan han vil sikre seg at Kunden har</w:t>
      </w:r>
      <w:r>
        <w:t xml:space="preserve"> tatt sikkerhetskopi av Kundens data før konvertering gjennomføres. </w:t>
      </w:r>
    </w:p>
    <w:p w:rsidR="00390A23" w:rsidRDefault="00390A23" w:rsidP="00755290"/>
    <w:p w:rsidR="00755290" w:rsidRDefault="00390A23" w:rsidP="00755290">
      <w:r>
        <w:t>Leverandøren skal spesifisere hvordan s</w:t>
      </w:r>
      <w:r w:rsidR="00755290">
        <w:t>ikkerhetskopien skal oppbevares til Kunden har bekreftet at konverteringen er korrekt gjennomført.</w:t>
      </w:r>
    </w:p>
    <w:p w:rsidR="00755290" w:rsidRDefault="00755290" w:rsidP="00755290"/>
    <w:p w:rsidR="00B74C87" w:rsidRPr="00B74C87" w:rsidRDefault="00936064" w:rsidP="00B86479">
      <w:pPr>
        <w:pStyle w:val="Overskrift2"/>
        <w:jc w:val="both"/>
      </w:pPr>
      <w:r>
        <w:lastRenderedPageBreak/>
        <w:t xml:space="preserve">Avtalens punkt </w:t>
      </w:r>
      <w:r w:rsidR="00B74C87" w:rsidRPr="00B74C87">
        <w:t xml:space="preserve">4.1 </w:t>
      </w:r>
      <w:bookmarkStart w:id="84" w:name="_Toc347667010"/>
      <w:bookmarkStart w:id="85" w:name="_Toc347830680"/>
      <w:bookmarkStart w:id="86" w:name="_Toc347831269"/>
      <w:bookmarkStart w:id="87" w:name="_Toc382559617"/>
      <w:bookmarkStart w:id="88" w:name="_Toc382559818"/>
      <w:bookmarkStart w:id="89" w:name="_Toc382560135"/>
      <w:bookmarkStart w:id="90" w:name="_Toc382564524"/>
      <w:bookmarkStart w:id="91" w:name="_Toc382571649"/>
      <w:bookmarkStart w:id="92" w:name="_Toc382712407"/>
      <w:bookmarkStart w:id="93" w:name="_Toc382719174"/>
      <w:bookmarkStart w:id="94" w:name="_Toc382883304"/>
      <w:bookmarkStart w:id="95" w:name="_Toc382888942"/>
      <w:bookmarkStart w:id="96" w:name="_Toc382889079"/>
      <w:bookmarkStart w:id="97" w:name="_Toc382890404"/>
      <w:bookmarkStart w:id="98" w:name="_Toc385664200"/>
      <w:bookmarkStart w:id="99" w:name="_Toc385815750"/>
      <w:bookmarkStart w:id="100" w:name="_Toc387825667"/>
      <w:bookmarkStart w:id="101" w:name="_Toc434131327"/>
      <w:bookmarkStart w:id="102" w:name="_Toc27205348"/>
      <w:bookmarkStart w:id="103" w:name="_Toc52090044"/>
      <w:bookmarkStart w:id="104" w:name="_Toc421110705"/>
      <w:r w:rsidR="00B74C87" w:rsidRPr="00B74C87">
        <w:t>Garantiens omfang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B74C87" w:rsidRDefault="00B74C87" w:rsidP="00B74C87">
      <w:r>
        <w:t>Dersom Leverandøren stiller nærmere krav til vedlikehold av utstyr som må være utført for at garantien skal gjelde, skal dette spesifiseres her.</w:t>
      </w:r>
    </w:p>
    <w:p w:rsidR="00390A23" w:rsidRDefault="00390A23" w:rsidP="00B74C87"/>
    <w:p w:rsidR="008F014A" w:rsidRPr="008F014A" w:rsidRDefault="00936064" w:rsidP="00917C9C">
      <w:pPr>
        <w:pStyle w:val="Overskrift2"/>
      </w:pPr>
      <w:r>
        <w:t xml:space="preserve">Avtalens punkt </w:t>
      </w:r>
      <w:r w:rsidR="008F014A" w:rsidRPr="008F014A">
        <w:t xml:space="preserve">5.1 </w:t>
      </w:r>
      <w:bookmarkStart w:id="105" w:name="_Toc421110709"/>
      <w:r w:rsidR="008F014A" w:rsidRPr="008F014A">
        <w:t>Leverandørens ansvar for sine ytelser</w:t>
      </w:r>
      <w:bookmarkEnd w:id="105"/>
    </w:p>
    <w:p w:rsidR="008F014A" w:rsidRDefault="008F014A" w:rsidP="008F014A">
      <w:r w:rsidRPr="00A1226E">
        <w:t>I den utstrekning standardprogramvare som er omfattet av leveransen</w:t>
      </w:r>
      <w:r>
        <w:t xml:space="preserve"> må </w:t>
      </w:r>
      <w:r w:rsidRPr="00A1226E">
        <w:t>leveres under standard lisens</w:t>
      </w:r>
      <w:r>
        <w:t>betingelser</w:t>
      </w:r>
      <w:r w:rsidRPr="00A1226E">
        <w:t>, skal de</w:t>
      </w:r>
      <w:r>
        <w:t>tte</w:t>
      </w:r>
      <w:r w:rsidRPr="00A1226E">
        <w:t xml:space="preserve"> </w:t>
      </w:r>
      <w:r>
        <w:t xml:space="preserve">angis her </w:t>
      </w:r>
      <w:r w:rsidR="00562635">
        <w:t>i bilag. K</w:t>
      </w:r>
      <w:r w:rsidRPr="00A1226E">
        <w:t xml:space="preserve">opi av </w:t>
      </w:r>
      <w:r>
        <w:t>lisensbetingelsene</w:t>
      </w:r>
      <w:r w:rsidRPr="00A1226E" w:rsidDel="00407964">
        <w:t xml:space="preserve"> </w:t>
      </w:r>
      <w:r w:rsidRPr="00A1226E">
        <w:t xml:space="preserve">skal </w:t>
      </w:r>
      <w:r w:rsidR="00562635">
        <w:t>legges ved i b</w:t>
      </w:r>
      <w:r w:rsidRPr="00A1226E">
        <w:t>ilag 10.</w:t>
      </w:r>
    </w:p>
    <w:p w:rsidR="00883FFD" w:rsidRPr="00A1226E" w:rsidRDefault="00883FFD" w:rsidP="008F014A"/>
    <w:p w:rsidR="0054507A" w:rsidRPr="0054507A" w:rsidRDefault="00936064" w:rsidP="00917C9C">
      <w:pPr>
        <w:pStyle w:val="Overskrift2"/>
      </w:pPr>
      <w:r>
        <w:t xml:space="preserve">Avtalens punkt </w:t>
      </w:r>
      <w:r w:rsidR="0054507A" w:rsidRPr="0054507A">
        <w:t xml:space="preserve">6.1 Kundens ansvar og medvirkning </w:t>
      </w:r>
    </w:p>
    <w:p w:rsidR="0054507A" w:rsidRDefault="0054507A" w:rsidP="0054507A">
      <w:r>
        <w:t>Dersom Kundens tekniske plattform må oppgraderes, jf. punkt 1.1, skal Leverandøren opplyse om dette her.</w:t>
      </w:r>
    </w:p>
    <w:p w:rsidR="0054507A" w:rsidRDefault="0054507A" w:rsidP="0054507A"/>
    <w:p w:rsidR="0054507A" w:rsidRPr="0054507A" w:rsidRDefault="00936064" w:rsidP="00917C9C">
      <w:pPr>
        <w:pStyle w:val="Overskrift2"/>
      </w:pPr>
      <w:r>
        <w:t xml:space="preserve">Avtalens punkt </w:t>
      </w:r>
      <w:r w:rsidR="0054507A" w:rsidRPr="0054507A">
        <w:t>9.1 Eksterne rettslige krav og tiltak generelt</w:t>
      </w:r>
    </w:p>
    <w:p w:rsidR="0054507A" w:rsidRDefault="0054507A" w:rsidP="0054507A">
      <w:r>
        <w:t xml:space="preserve">Leverandøren skal beskrive hvordan Leverandøren </w:t>
      </w:r>
      <w:r w:rsidR="008175FF">
        <w:t xml:space="preserve">gjennom sin løsning </w:t>
      </w:r>
      <w:r>
        <w:t>ivaretar</w:t>
      </w:r>
      <w:r w:rsidR="009D7B79">
        <w:t xml:space="preserve"> </w:t>
      </w:r>
      <w:r w:rsidR="008175FF">
        <w:t xml:space="preserve">Kundens eventuelle </w:t>
      </w:r>
      <w:r w:rsidR="009D7B79">
        <w:t>rettslige eller partsspesifikke</w:t>
      </w:r>
      <w:r w:rsidR="008175FF">
        <w:t xml:space="preserve"> krav</w:t>
      </w:r>
      <w:r>
        <w:t xml:space="preserve"> </w:t>
      </w:r>
      <w:r w:rsidR="009D7B79">
        <w:t>her</w:t>
      </w:r>
      <w:r>
        <w:t xml:space="preserve">. </w:t>
      </w:r>
    </w:p>
    <w:p w:rsidR="00883FFD" w:rsidRDefault="00883FFD" w:rsidP="0054507A"/>
    <w:p w:rsidR="009D7B79" w:rsidRPr="009D7B79" w:rsidRDefault="00936064" w:rsidP="00917C9C">
      <w:pPr>
        <w:pStyle w:val="Overskrift2"/>
      </w:pPr>
      <w:r>
        <w:t xml:space="preserve">Avtalens punkt </w:t>
      </w:r>
      <w:r w:rsidR="009D7B79" w:rsidRPr="009D7B79">
        <w:t xml:space="preserve">10.7.1 </w:t>
      </w:r>
      <w:bookmarkStart w:id="106" w:name="_Toc421110752"/>
      <w:r w:rsidR="009D7B79" w:rsidRPr="009D7B79">
        <w:t>Generelt om fri programvare</w:t>
      </w:r>
      <w:bookmarkEnd w:id="106"/>
    </w:p>
    <w:p w:rsidR="00E734C1" w:rsidRDefault="00E734C1" w:rsidP="00E734C1">
      <w:r>
        <w:t>Dersom fri programvare skal benyttes i forbindelse med leveransen, skal Leverandøren utarbeide en oversikt over den aktuelle fri programvare. Oversikten inntas her. Kopi av de lisensbetingelsene som gjelder for den aktuelle frie programvare inntas i bilag 10.</w:t>
      </w:r>
    </w:p>
    <w:p w:rsidR="00883FFD" w:rsidRDefault="00883FFD" w:rsidP="00E734C1"/>
    <w:p w:rsidR="009D7B79" w:rsidRPr="009D7B79" w:rsidRDefault="00936064" w:rsidP="00917C9C">
      <w:pPr>
        <w:pStyle w:val="Overskrift2"/>
      </w:pPr>
      <w:r>
        <w:t xml:space="preserve">Avtalens punkt </w:t>
      </w:r>
      <w:r w:rsidR="009D7B79" w:rsidRPr="009D7B79">
        <w:t xml:space="preserve">10.7.4 </w:t>
      </w:r>
      <w:bookmarkStart w:id="107" w:name="_Toc421110755"/>
      <w:r w:rsidR="009D7B79" w:rsidRPr="009D7B79">
        <w:t>Virkninger av videredistribusjon av fri programvare</w:t>
      </w:r>
      <w:bookmarkEnd w:id="107"/>
    </w:p>
    <w:p w:rsidR="009D7B79" w:rsidRDefault="009D7B79" w:rsidP="009D7B79">
      <w:r>
        <w:t>Hvis videredistribusjon, eller andre former for tilgjengeliggjøring, innebærer at også andre deler av leveransen enn det som opprinnelig var fri programvare vil bli omfattet av vilkårene i en fri programvarelisens, skal Leverandøren presisere dette her.</w:t>
      </w:r>
    </w:p>
    <w:p w:rsidR="00883FFD" w:rsidRDefault="00883FFD" w:rsidP="009D7B79"/>
    <w:p w:rsidR="00471C39" w:rsidRPr="00471C39" w:rsidRDefault="00936064" w:rsidP="00917C9C">
      <w:pPr>
        <w:pStyle w:val="Overskrift2"/>
      </w:pPr>
      <w:r>
        <w:t xml:space="preserve">Avtalens punkt </w:t>
      </w:r>
      <w:r w:rsidR="00471C39" w:rsidRPr="00471C39">
        <w:t xml:space="preserve">10.7.5 </w:t>
      </w:r>
      <w:bookmarkStart w:id="108" w:name="_Toc421110756"/>
      <w:r w:rsidR="00471C39" w:rsidRPr="00471C39">
        <w:t>Leverandørens ansvar for rettsmangler ved fri programvare</w:t>
      </w:r>
      <w:bookmarkEnd w:id="108"/>
    </w:p>
    <w:p w:rsidR="00471C39" w:rsidRDefault="00471C39" w:rsidP="00471C39">
      <w:r>
        <w:t>Leverandøren skal redegjøre for sin vurdering av at Leverandøren</w:t>
      </w:r>
      <w:r w:rsidR="008175FF">
        <w:t>s</w:t>
      </w:r>
      <w:r>
        <w:t xml:space="preserve"> benyttelse av fri programvare ikke krenker tredjeparts rettigheter her. Ved vurderingen skal det bl.a. tas hensyn til hvor veletablert den aktuelle fri</w:t>
      </w:r>
      <w:r w:rsidR="00EA6269">
        <w:t>e</w:t>
      </w:r>
      <w:r>
        <w:t xml:space="preserve"> programvare</w:t>
      </w:r>
      <w:r w:rsidR="00EA6269">
        <w:t>n</w:t>
      </w:r>
      <w:r>
        <w:t xml:space="preserve"> er i markedet, Leverandørens eventuelle kjennskap til programvarens historie og opphav og om det i det relevante markedet er kjent at noen hevder at programvaren krenker deres rettigheter.</w:t>
      </w:r>
    </w:p>
    <w:p w:rsidR="00883FFD" w:rsidRDefault="00883FFD" w:rsidP="00471C39"/>
    <w:p w:rsidR="00471C39" w:rsidRPr="00050BB5" w:rsidRDefault="00936064" w:rsidP="00917C9C">
      <w:pPr>
        <w:pStyle w:val="Overskrift2"/>
      </w:pPr>
      <w:r>
        <w:t xml:space="preserve">Avtalens punkt </w:t>
      </w:r>
      <w:r w:rsidR="00471C39" w:rsidRPr="00050BB5">
        <w:t xml:space="preserve">10.7.6 </w:t>
      </w:r>
      <w:bookmarkStart w:id="109" w:name="_Toc421110757"/>
      <w:r w:rsidR="00471C39" w:rsidRPr="00050BB5">
        <w:t>Kundens ansvar ved krav om bruk av fri programvare</w:t>
      </w:r>
      <w:bookmarkEnd w:id="109"/>
    </w:p>
    <w:p w:rsidR="00471C39" w:rsidRDefault="00471C39" w:rsidP="00471C39">
      <w:r>
        <w:t xml:space="preserve">I den utstrekning Leverandøren er kjent med at fri programvare som er krevet brukt av Kunden som en del av leveransen er uegnet til å oppfylle Kundens krav eller krenker eller av noen hevdes å krenke tredjeparts opphavsrett, skal Leverandøren påpeke </w:t>
      </w:r>
      <w:r w:rsidR="00EA6269">
        <w:t xml:space="preserve">dette </w:t>
      </w:r>
      <w:r w:rsidR="000E47BB">
        <w:t>her.</w:t>
      </w:r>
    </w:p>
    <w:p w:rsidR="000E47BB" w:rsidRDefault="000E47BB" w:rsidP="00471C39"/>
    <w:p w:rsidR="00A15FA8" w:rsidRDefault="00883FFD" w:rsidP="00917C9C">
      <w:pPr>
        <w:pStyle w:val="Overskrift1"/>
      </w:pPr>
      <w:r>
        <w:br w:type="page"/>
      </w:r>
      <w:bookmarkStart w:id="110" w:name="_Toc423604576"/>
      <w:r w:rsidR="00A15FA8" w:rsidRPr="00060A46">
        <w:lastRenderedPageBreak/>
        <w:t>Bilag 3: Kundens tekniske plattform</w:t>
      </w:r>
      <w:bookmarkEnd w:id="110"/>
    </w:p>
    <w:p w:rsidR="00917C9C" w:rsidRDefault="00917C9C" w:rsidP="00917C9C"/>
    <w:p w:rsidR="00562635" w:rsidRDefault="00562635" w:rsidP="00562635">
      <w:pPr>
        <w:pStyle w:val="Ingenmellomrom"/>
        <w:rPr>
          <w:b w:val="0"/>
          <w:i/>
          <w:sz w:val="20"/>
          <w:szCs w:val="20"/>
        </w:rPr>
      </w:pPr>
      <w:r w:rsidRPr="00A72B44">
        <w:rPr>
          <w:b w:val="0"/>
          <w:i/>
          <w:sz w:val="20"/>
          <w:szCs w:val="20"/>
        </w:rPr>
        <w:t>Bilag 3 skal fylles ut av Kunden.</w:t>
      </w:r>
    </w:p>
    <w:p w:rsidR="00562635" w:rsidRPr="00A72B44" w:rsidRDefault="00562635" w:rsidP="00562635">
      <w:pPr>
        <w:pStyle w:val="Ingenmellomrom"/>
        <w:rPr>
          <w:b w:val="0"/>
          <w:i/>
          <w:sz w:val="20"/>
          <w:szCs w:val="20"/>
        </w:rPr>
      </w:pPr>
    </w:p>
    <w:p w:rsidR="000E47BB" w:rsidRPr="00917C9C" w:rsidRDefault="000E47BB" w:rsidP="00917C9C">
      <w:pPr>
        <w:pStyle w:val="Overskrift2"/>
      </w:pPr>
      <w:r w:rsidRPr="00917C9C">
        <w:t>Avtalens punkt 1.1 Avtalens omfang</w:t>
      </w:r>
    </w:p>
    <w:p w:rsidR="004A1583" w:rsidRPr="000935F3" w:rsidRDefault="000E47BB" w:rsidP="004A1583">
      <w:pPr>
        <w:rPr>
          <w:b/>
        </w:rPr>
      </w:pPr>
      <w:r w:rsidRPr="00562635">
        <w:t>Dersom Kunden i bilag 1 har spesifisert at leveransen skal fungere sammen med Kundens eksisterende tekniske plattform</w:t>
      </w:r>
      <w:r w:rsidR="007A0875" w:rsidRPr="00562635">
        <w:t xml:space="preserve">, skal </w:t>
      </w:r>
      <w:r w:rsidRPr="00562635">
        <w:t>Kunden</w:t>
      </w:r>
      <w:r w:rsidR="00EA6269" w:rsidRPr="00562635">
        <w:t xml:space="preserve"> </w:t>
      </w:r>
      <w:r w:rsidR="007A0875" w:rsidRPr="00562635">
        <w:t xml:space="preserve">beskrive de deler av den </w:t>
      </w:r>
      <w:r w:rsidRPr="00562635">
        <w:t>tekniske plattform</w:t>
      </w:r>
      <w:r w:rsidR="007A0875" w:rsidRPr="00562635">
        <w:t>en</w:t>
      </w:r>
      <w:r w:rsidR="007A0875">
        <w:rPr>
          <w:b/>
        </w:rPr>
        <w:t xml:space="preserve"> </w:t>
      </w:r>
      <w:r w:rsidR="007A0875" w:rsidRPr="00A5335B">
        <w:t>s</w:t>
      </w:r>
      <w:r w:rsidR="004A1583" w:rsidRPr="000935F3">
        <w:t>om den programvaren som skal anskaffes, tilpasses og/eller utvikles gjennom denne avtalen,</w:t>
      </w:r>
      <w:r w:rsidR="007A0875" w:rsidRPr="000935F3">
        <w:t xml:space="preserve"> skal fungere sammen med her:</w:t>
      </w:r>
      <w:r w:rsidR="004A1583" w:rsidRPr="000935F3">
        <w:t xml:space="preserve"> </w:t>
      </w:r>
    </w:p>
    <w:p w:rsidR="004A1583" w:rsidRPr="000935F3" w:rsidRDefault="004A1583" w:rsidP="004A1583"/>
    <w:p w:rsidR="004B02E7" w:rsidRPr="000935F3" w:rsidRDefault="004B02E7" w:rsidP="004B02E7">
      <w:r w:rsidRPr="000935F3">
        <w:t xml:space="preserve">Det </w:t>
      </w:r>
      <w:r w:rsidR="007A0875" w:rsidRPr="000935F3">
        <w:t>skal</w:t>
      </w:r>
      <w:r w:rsidRPr="000935F3">
        <w:t xml:space="preserve"> fremgå hvi</w:t>
      </w:r>
      <w:r w:rsidR="007A0875" w:rsidRPr="000935F3">
        <w:t>lke</w:t>
      </w:r>
      <w:r w:rsidRPr="000935F3">
        <w:t xml:space="preserve"> versjon</w:t>
      </w:r>
      <w:r w:rsidR="007A0875" w:rsidRPr="000935F3">
        <w:t>er</w:t>
      </w:r>
      <w:r w:rsidRPr="000935F3">
        <w:t xml:space="preserve"> av programvaren som inngår i en tekniske plattformen.</w:t>
      </w:r>
      <w:r w:rsidR="007A0875" w:rsidRPr="000935F3">
        <w:t xml:space="preserve"> Det kan også være relevant </w:t>
      </w:r>
      <w:r w:rsidRPr="000935F3">
        <w:t>å beskrive oppgraderingstakt for programvaren, eventuelle planlagte større oppgraderinger og rutiner for periodisk vedlikehold.</w:t>
      </w:r>
    </w:p>
    <w:p w:rsidR="004B02E7" w:rsidRPr="000935F3" w:rsidRDefault="004B02E7" w:rsidP="004B02E7"/>
    <w:p w:rsidR="004B02E7" w:rsidRPr="000935F3" w:rsidRDefault="007E5C4E" w:rsidP="004B02E7">
      <w:r w:rsidRPr="000935F3">
        <w:t>Kunden</w:t>
      </w:r>
      <w:r w:rsidR="004B02E7" w:rsidRPr="000935F3">
        <w:t xml:space="preserve"> </w:t>
      </w:r>
      <w:r w:rsidR="000935F3" w:rsidRPr="000935F3">
        <w:t xml:space="preserve">bør </w:t>
      </w:r>
      <w:r w:rsidR="004B02E7" w:rsidRPr="000935F3">
        <w:t xml:space="preserve">beskrive den arkitektur og det systemlandskap som den programvaren som skal anskaffes skal inngå i.  </w:t>
      </w:r>
    </w:p>
    <w:p w:rsidR="004B02E7" w:rsidRPr="004A1583" w:rsidRDefault="004B02E7" w:rsidP="004A1583"/>
    <w:p w:rsidR="000E47BB" w:rsidRPr="000E47BB" w:rsidRDefault="00936064" w:rsidP="00936064">
      <w:pPr>
        <w:pStyle w:val="Overskrift2"/>
      </w:pPr>
      <w:r>
        <w:t xml:space="preserve">Avtalens punkt </w:t>
      </w:r>
      <w:r w:rsidR="000E47BB" w:rsidRPr="000E47BB">
        <w:t>2.3.2 Samvirke med utstyr og annen programvare</w:t>
      </w:r>
    </w:p>
    <w:p w:rsidR="00DC2339" w:rsidRDefault="00DC2339" w:rsidP="000E47BB">
      <w:r>
        <w:t>Dersom Leverandøren er ansvarlig for integrasjon av programvaren med annen programvare, skal Kunden angi dette her.</w:t>
      </w:r>
    </w:p>
    <w:p w:rsidR="00DC2339" w:rsidRDefault="00DC2339" w:rsidP="000E47BB"/>
    <w:p w:rsidR="004A1583" w:rsidRPr="000935F3" w:rsidRDefault="004A1583" w:rsidP="004A1583">
      <w:r w:rsidRPr="000935F3">
        <w:t xml:space="preserve">Kunden må </w:t>
      </w:r>
      <w:r w:rsidR="000935F3" w:rsidRPr="000935F3">
        <w:t xml:space="preserve">beskrive systemene </w:t>
      </w:r>
      <w:r w:rsidRPr="000935F3">
        <w:t xml:space="preserve">på en slik måte at Leverandøren har nok informasjon til å gi pristilbud på integrasjonsarbeidet. Kunden må beskrive formater på data og annet som kan være relevant for utforming av integrasjonsløsningen.  </w:t>
      </w:r>
    </w:p>
    <w:p w:rsidR="004A1583" w:rsidRDefault="004A1583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A0241E" w:rsidRDefault="00A0241E" w:rsidP="00A15FA8">
      <w:pPr>
        <w:rPr>
          <w:rFonts w:cs="Arial"/>
          <w:color w:val="A6A6A6"/>
          <w:sz w:val="28"/>
          <w:szCs w:val="28"/>
        </w:rPr>
      </w:pPr>
    </w:p>
    <w:p w:rsidR="00847EBF" w:rsidRDefault="008B4D5D" w:rsidP="00917C9C">
      <w:pPr>
        <w:pStyle w:val="Overskrift1"/>
      </w:pPr>
      <w:r>
        <w:br w:type="page"/>
      </w:r>
      <w:bookmarkStart w:id="111" w:name="_Toc423604577"/>
      <w:r w:rsidR="00A15FA8" w:rsidRPr="00060A46">
        <w:lastRenderedPageBreak/>
        <w:t>Bilag 4: Prosjekt- og fremdriftsplan</w:t>
      </w:r>
      <w:bookmarkEnd w:id="111"/>
    </w:p>
    <w:p w:rsidR="00120713" w:rsidRDefault="00120713" w:rsidP="00120713"/>
    <w:p w:rsidR="00120713" w:rsidRDefault="00120713" w:rsidP="00120713">
      <w:r>
        <w:t>Kunden skal spesifisere en overordnet prosjekt og fremdriftsplan i bilag 4. Dersom det er</w:t>
      </w:r>
      <w:r w:rsidR="00CB3393">
        <w:t xml:space="preserve"> angitt en konkret oppstartsdag </w:t>
      </w:r>
      <w:r>
        <w:t>for leveransen</w:t>
      </w:r>
      <w:r w:rsidR="00CB3393">
        <w:t>,</w:t>
      </w:r>
      <w:r>
        <w:t xml:space="preserve"> skal Leverandøren </w:t>
      </w:r>
      <w:r w:rsidR="00B95B94">
        <w:t>f</w:t>
      </w:r>
      <w:r>
        <w:t>ylle ut med konkrete datoer. Hvis ikke skal Leverandøren fylle ut med generiske datoer som tar utgangspunkt i</w:t>
      </w:r>
      <w:r w:rsidR="00CB3393">
        <w:t xml:space="preserve"> </w:t>
      </w:r>
      <w:r>
        <w:t>dato for kontraktsinngåelse.</w:t>
      </w:r>
    </w:p>
    <w:p w:rsidR="00CB3393" w:rsidRPr="00120713" w:rsidRDefault="00CB3393" w:rsidP="00120713"/>
    <w:p w:rsidR="008B4D5D" w:rsidRPr="008B4D5D" w:rsidRDefault="008B4D5D" w:rsidP="00917C9C">
      <w:pPr>
        <w:pStyle w:val="Overskrift2"/>
      </w:pPr>
      <w:bookmarkStart w:id="112" w:name="_Toc421110661"/>
      <w:bookmarkStart w:id="113" w:name="_Toc347667024"/>
      <w:bookmarkStart w:id="114" w:name="_Toc347830694"/>
      <w:bookmarkStart w:id="115" w:name="_Toc347831283"/>
      <w:bookmarkStart w:id="116" w:name="_Toc382559570"/>
      <w:bookmarkStart w:id="117" w:name="_Toc382559774"/>
      <w:bookmarkStart w:id="118" w:name="_Toc382560091"/>
      <w:bookmarkStart w:id="119" w:name="_Toc382564472"/>
      <w:bookmarkStart w:id="120" w:name="_Toc382571596"/>
      <w:bookmarkStart w:id="121" w:name="_Toc382712354"/>
      <w:bookmarkStart w:id="122" w:name="_Toc382719118"/>
      <w:bookmarkStart w:id="123" w:name="_Toc382883250"/>
      <w:bookmarkStart w:id="124" w:name="_Toc382888884"/>
      <w:bookmarkStart w:id="125" w:name="_Toc382889021"/>
      <w:bookmarkStart w:id="126" w:name="_Toc382890346"/>
      <w:bookmarkStart w:id="127" w:name="_Toc385664143"/>
      <w:bookmarkStart w:id="128" w:name="_Toc385815694"/>
      <w:bookmarkStart w:id="129" w:name="_Toc387825611"/>
      <w:bookmarkStart w:id="130" w:name="_Toc434131280"/>
      <w:bookmarkStart w:id="131" w:name="_Toc27205292"/>
      <w:bookmarkStart w:id="132" w:name="_Ref125193415"/>
      <w:bookmarkStart w:id="133" w:name="_Toc137569946"/>
      <w:r w:rsidRPr="008B4D5D">
        <w:t>Avtalens punkt 2.1.1. Prosjekt- og fremdriftsplan</w:t>
      </w:r>
      <w:bookmarkEnd w:id="112"/>
      <w:r w:rsidRPr="008B4D5D">
        <w:t xml:space="preserve"> 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8B4D5D" w:rsidRDefault="008B4D5D" w:rsidP="008B4D5D">
      <w:r>
        <w:t xml:space="preserve">En overordnet prosjekt- og fremdriftsplan for gjennomføring av leveransen skal </w:t>
      </w:r>
      <w:r w:rsidR="005B282E">
        <w:t>fremkomme her.</w:t>
      </w:r>
      <w:r w:rsidR="00D661D8">
        <w:t xml:space="preserve"> </w:t>
      </w:r>
    </w:p>
    <w:p w:rsidR="00D661D8" w:rsidRDefault="00D661D8" w:rsidP="008B4D5D"/>
    <w:p w:rsidR="00D661D8" w:rsidRDefault="00C73943" w:rsidP="008B4D5D">
      <w:r>
        <w:t>Eksempel på milepælsplan:</w:t>
      </w:r>
    </w:p>
    <w:p w:rsidR="006F3FC3" w:rsidRDefault="006F3FC3" w:rsidP="008B4D5D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09"/>
        <w:gridCol w:w="5103"/>
        <w:gridCol w:w="1276"/>
        <w:gridCol w:w="1701"/>
      </w:tblGrid>
      <w:tr w:rsidR="006F3FC3" w:rsidRPr="00D3317A" w:rsidTr="00562635">
        <w:tc>
          <w:tcPr>
            <w:tcW w:w="709" w:type="dxa"/>
            <w:shd w:val="clear" w:color="auto" w:fill="BFBFBF"/>
          </w:tcPr>
          <w:p w:rsidR="006F3FC3" w:rsidRPr="00D41839" w:rsidRDefault="006F3FC3" w:rsidP="00350A1D">
            <w:pPr>
              <w:jc w:val="right"/>
              <w:rPr>
                <w:b/>
              </w:rPr>
            </w:pPr>
          </w:p>
        </w:tc>
        <w:tc>
          <w:tcPr>
            <w:tcW w:w="5103" w:type="dxa"/>
            <w:shd w:val="clear" w:color="auto" w:fill="BFBFBF"/>
          </w:tcPr>
          <w:p w:rsidR="006F3FC3" w:rsidRPr="00D41839" w:rsidRDefault="006F3FC3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>Milepæl</w:t>
            </w:r>
          </w:p>
        </w:tc>
        <w:tc>
          <w:tcPr>
            <w:tcW w:w="1276" w:type="dxa"/>
            <w:shd w:val="clear" w:color="auto" w:fill="BFBFBF"/>
          </w:tcPr>
          <w:p w:rsidR="006F3FC3" w:rsidRPr="00D41839" w:rsidRDefault="006F3FC3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>SSA-T</w:t>
            </w:r>
          </w:p>
        </w:tc>
        <w:tc>
          <w:tcPr>
            <w:tcW w:w="1701" w:type="dxa"/>
            <w:shd w:val="clear" w:color="auto" w:fill="BFBFBF"/>
          </w:tcPr>
          <w:p w:rsidR="006F3FC3" w:rsidRPr="00D41839" w:rsidRDefault="006F3FC3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>Dato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2F4A3B">
            <w:r>
              <w:t>Kontrakt er signert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Referanse-dato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2F4A3B">
            <w:r>
              <w:t>K har godkjent overordnet prosjekt- og fremdriftsplan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2.1.1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&lt;+ antall dager&gt;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3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2F4A3B">
            <w:r>
              <w:t xml:space="preserve">K har godkjent detaljspesifikasjon og fullstendige prosjektplaner 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2.2.2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&lt;+ antall dager&gt;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4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2F4A3B">
            <w:r>
              <w:t xml:space="preserve">K har mottatt skriftlig melding om at løsningen er </w:t>
            </w:r>
            <w:r w:rsidR="008275BC">
              <w:t>klar for Kundens akseptansetest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 xml:space="preserve">2.4.2 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&lt;+ antall dager&gt;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5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6F3FC3">
            <w:r>
              <w:t>Kunden gjennomført akseptansetest og har sendt Leverandøren meling om at testen er godkjent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2.4.6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&lt;+ antall dager&gt;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6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6F3FC3">
            <w:r>
              <w:t>Godkjenningsperioden er utløpt og Kunden har sendt melding om at leveransen er godkjent (leveringsdag)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2.5.3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&lt;+ antall dager&gt;</w:t>
            </w:r>
          </w:p>
        </w:tc>
      </w:tr>
      <w:tr w:rsidR="006F3FC3" w:rsidTr="00562635">
        <w:tc>
          <w:tcPr>
            <w:tcW w:w="709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7</w:t>
            </w:r>
          </w:p>
        </w:tc>
        <w:tc>
          <w:tcPr>
            <w:tcW w:w="5103" w:type="dxa"/>
            <w:shd w:val="clear" w:color="auto" w:fill="auto"/>
          </w:tcPr>
          <w:p w:rsidR="006F3FC3" w:rsidRDefault="006F3FC3" w:rsidP="002F4A3B">
            <w:r>
              <w:t>Utløp av garantiperioden</w:t>
            </w:r>
          </w:p>
        </w:tc>
        <w:tc>
          <w:tcPr>
            <w:tcW w:w="1276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4.1</w:t>
            </w:r>
          </w:p>
        </w:tc>
        <w:tc>
          <w:tcPr>
            <w:tcW w:w="1701" w:type="dxa"/>
            <w:shd w:val="clear" w:color="auto" w:fill="auto"/>
          </w:tcPr>
          <w:p w:rsidR="006F3FC3" w:rsidRDefault="006F3FC3" w:rsidP="00D41839">
            <w:pPr>
              <w:jc w:val="center"/>
            </w:pPr>
            <w:r>
              <w:t>&lt; 1 år etter leveringsdag&gt;</w:t>
            </w:r>
          </w:p>
        </w:tc>
      </w:tr>
    </w:tbl>
    <w:p w:rsidR="003827B7" w:rsidRPr="00F24C19" w:rsidRDefault="003827B7" w:rsidP="003827B7"/>
    <w:p w:rsidR="00487E9B" w:rsidRDefault="00487E9B" w:rsidP="008B4D5D"/>
    <w:p w:rsidR="00862584" w:rsidRDefault="00862584" w:rsidP="00917C9C">
      <w:pPr>
        <w:pStyle w:val="Overskrift2"/>
      </w:pPr>
      <w:r w:rsidRPr="00862584">
        <w:t xml:space="preserve">Avtalens punkt 2.1.4 </w:t>
      </w:r>
      <w:bookmarkStart w:id="134" w:name="_Toc421110664"/>
      <w:r w:rsidRPr="00862584">
        <w:t>Delleveranser</w:t>
      </w:r>
      <w:bookmarkEnd w:id="134"/>
    </w:p>
    <w:p w:rsidR="00862584" w:rsidRDefault="00862584" w:rsidP="00862584">
      <w:r>
        <w:t xml:space="preserve">Dersom det benyttes delleveranser skal dette beskrives nærmere her. </w:t>
      </w:r>
    </w:p>
    <w:p w:rsidR="005B282E" w:rsidRDefault="005B282E" w:rsidP="00847EBF"/>
    <w:p w:rsidR="00862584" w:rsidRDefault="00862584" w:rsidP="00862584">
      <w:r>
        <w:t>Dersom det ikke, som en del av spesifiseringsfasen for første delleveranse, skal utarbeides en overordnet spesifikasjon for hele leveransen som viser hvordan delleveransene til sammen dekker det samlede leveringsomfanget i henhold til avtalen, skal alternativ</w:t>
      </w:r>
      <w:r w:rsidR="00662EC5">
        <w:t xml:space="preserve"> spesifiseringsmodell fremkomme her.</w:t>
      </w:r>
    </w:p>
    <w:p w:rsidR="00862584" w:rsidRDefault="00862584" w:rsidP="00847EBF"/>
    <w:p w:rsidR="00662EC5" w:rsidRDefault="00662EC5" w:rsidP="00662EC5">
      <w:r>
        <w:t>Dersom godkjenningsperioden ikke er 1 (en) måned for hver enkelt delleveranse og 2 (to) måneder i forbindelse med siste delleveranse</w:t>
      </w:r>
      <w:r w:rsidR="003038A8">
        <w:t xml:space="preserve"> som i avtaleteksten</w:t>
      </w:r>
      <w:r>
        <w:t xml:space="preserve">, skal dette fremkomme her. </w:t>
      </w:r>
    </w:p>
    <w:p w:rsidR="00662EC5" w:rsidRDefault="00662EC5" w:rsidP="00662EC5"/>
    <w:p w:rsidR="00662EC5" w:rsidRDefault="00662EC5" w:rsidP="00662EC5">
      <w:r>
        <w:t>Dersom en eller flere delleveranser skal unntas fra samlet testing skal dette fremkomme her.</w:t>
      </w:r>
    </w:p>
    <w:p w:rsidR="003038A8" w:rsidRDefault="003038A8" w:rsidP="00662EC5"/>
    <w:p w:rsidR="00662EC5" w:rsidRPr="00662EC5" w:rsidRDefault="00662EC5" w:rsidP="00917C9C">
      <w:pPr>
        <w:pStyle w:val="Overskrift2"/>
      </w:pPr>
      <w:r w:rsidRPr="00662EC5">
        <w:t xml:space="preserve">Avtalens punkt 2.2.1 </w:t>
      </w:r>
      <w:bookmarkStart w:id="135" w:name="_Toc153691160"/>
      <w:bookmarkStart w:id="136" w:name="_Toc201049679"/>
      <w:bookmarkStart w:id="137" w:name="_Toc421110666"/>
      <w:r w:rsidRPr="00662EC5">
        <w:t>Utarbeidelse av detaljspesifikasjon</w:t>
      </w:r>
      <w:bookmarkEnd w:id="135"/>
      <w:bookmarkEnd w:id="136"/>
      <w:bookmarkEnd w:id="137"/>
    </w:p>
    <w:p w:rsidR="00662EC5" w:rsidRDefault="00662EC5" w:rsidP="00662EC5">
      <w:r>
        <w:t xml:space="preserve">Dersom detaljspesifikasjonen </w:t>
      </w:r>
      <w:r w:rsidR="00300D50">
        <w:t>skal inneholde andre elementer enn det som fremkommer av avtalens punkt 2.2.1, skal Kunden</w:t>
      </w:r>
      <w:r w:rsidR="00300D50" w:rsidRPr="00300D50">
        <w:rPr>
          <w:color w:val="00B050"/>
        </w:rPr>
        <w:t xml:space="preserve"> </w:t>
      </w:r>
      <w:r w:rsidR="00300D50">
        <w:t>oppgi dette her.</w:t>
      </w:r>
    </w:p>
    <w:p w:rsidR="00662EC5" w:rsidRDefault="00662EC5" w:rsidP="00662EC5"/>
    <w:p w:rsidR="00F1384F" w:rsidRDefault="00662EC5" w:rsidP="00662EC5">
      <w:r>
        <w:lastRenderedPageBreak/>
        <w:t xml:space="preserve">Spesifiseringsarbeidet skal gjennomføres i henhold til rutiner og retningslinjer </w:t>
      </w:r>
      <w:r w:rsidR="00DA3F3D">
        <w:t>som Kunden</w:t>
      </w:r>
      <w:r w:rsidR="00F1384F">
        <w:t xml:space="preserve"> i bilag 1 har stilt krav om, eller stilt krav om at Leverandøren utarbeider. Rutinene og retningslinjene skal inntas</w:t>
      </w:r>
      <w:r w:rsidR="003038A8">
        <w:t xml:space="preserve"> her</w:t>
      </w:r>
      <w:r w:rsidR="00F1384F">
        <w:t xml:space="preserve"> i bilag 4. </w:t>
      </w:r>
    </w:p>
    <w:p w:rsidR="00DA3F3D" w:rsidRDefault="00DA3F3D" w:rsidP="00662EC5"/>
    <w:p w:rsidR="00DA3F3D" w:rsidRDefault="00DA3F3D" w:rsidP="00662EC5">
      <w:r>
        <w:t xml:space="preserve">Dersom Kunden ikke kan stille </w:t>
      </w:r>
      <w:r w:rsidR="00662EC5">
        <w:t xml:space="preserve">med personer i møtene som har kunnskap til å uttale seg i spørsmål av betydning for </w:t>
      </w:r>
      <w:r>
        <w:t>løsningsvalg, skal dette fremkomme her.</w:t>
      </w:r>
    </w:p>
    <w:p w:rsidR="00AA6BB7" w:rsidRDefault="00AA6BB7" w:rsidP="00662EC5"/>
    <w:p w:rsidR="00DA3F3D" w:rsidRPr="00DA3F3D" w:rsidRDefault="00DA3F3D" w:rsidP="00917C9C">
      <w:pPr>
        <w:pStyle w:val="Overskrift2"/>
      </w:pPr>
      <w:r w:rsidRPr="00DA3F3D">
        <w:t xml:space="preserve">Avtalens punkt 2.2.2 </w:t>
      </w:r>
      <w:bookmarkStart w:id="138" w:name="_Toc382559582"/>
      <w:bookmarkStart w:id="139" w:name="_Toc382559786"/>
      <w:bookmarkStart w:id="140" w:name="_Toc382560103"/>
      <w:bookmarkStart w:id="141" w:name="_Toc382564487"/>
      <w:bookmarkStart w:id="142" w:name="_Toc382571611"/>
      <w:bookmarkStart w:id="143" w:name="_Toc382712369"/>
      <w:bookmarkStart w:id="144" w:name="_Toc382719133"/>
      <w:bookmarkStart w:id="145" w:name="_Toc382883264"/>
      <w:bookmarkStart w:id="146" w:name="_Toc382888898"/>
      <w:bookmarkStart w:id="147" w:name="_Toc382889035"/>
      <w:bookmarkStart w:id="148" w:name="_Toc382890360"/>
      <w:bookmarkStart w:id="149" w:name="_Toc385664157"/>
      <w:bookmarkStart w:id="150" w:name="_Toc385815708"/>
      <w:bookmarkStart w:id="151" w:name="_Toc387825625"/>
      <w:bookmarkStart w:id="152" w:name="_Toc434131294"/>
      <w:bookmarkStart w:id="153" w:name="_Toc27205306"/>
      <w:bookmarkStart w:id="154" w:name="_Toc153691161"/>
      <w:bookmarkStart w:id="155" w:name="_Toc201049680"/>
      <w:bookmarkStart w:id="156" w:name="_Toc421110667"/>
      <w:r w:rsidRPr="00DA3F3D">
        <w:t>Levering og godkjenning av detaljspesifikasjon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DA3F3D">
        <w:t>en</w:t>
      </w:r>
      <w:bookmarkEnd w:id="156"/>
    </w:p>
    <w:p w:rsidR="00DA3F3D" w:rsidRDefault="00DA3F3D" w:rsidP="00DA3F3D">
      <w:r>
        <w:t xml:space="preserve">Endelig detaljspesifikasjon, jf. punkt 2.2.1, og en fullstendig prosjekt- og fremdriftsplan for leveransen, jf. punkt 2.1.1, skal være overlevert Kunden for endelig gjennomgang og godkjenning innen de fristene som er </w:t>
      </w:r>
      <w:r w:rsidR="00657065">
        <w:t>fastsatt her.</w:t>
      </w:r>
      <w:r>
        <w:t xml:space="preserve"> </w:t>
      </w:r>
    </w:p>
    <w:p w:rsidR="00DA3F3D" w:rsidRDefault="00DA3F3D" w:rsidP="00DA3F3D"/>
    <w:p w:rsidR="00657065" w:rsidRDefault="00657065" w:rsidP="00DA3F3D">
      <w:r>
        <w:t>Dersom det er avtalt annen frist til å ta stilling til dokumentene enn det som fremgår av avtalens punkt 2.2.2, skal dette fremkomme her.</w:t>
      </w:r>
    </w:p>
    <w:p w:rsidR="00AA6BB7" w:rsidRDefault="00AA6BB7" w:rsidP="00DA3F3D"/>
    <w:p w:rsidR="000F6FE6" w:rsidRPr="00205338" w:rsidRDefault="000F6FE6" w:rsidP="00917C9C">
      <w:pPr>
        <w:pStyle w:val="Overskrift2"/>
      </w:pPr>
      <w:r w:rsidRPr="00205338">
        <w:t xml:space="preserve">Avtalens punkt 2.3.6 Dokumentasjon </w:t>
      </w:r>
    </w:p>
    <w:p w:rsidR="000F6FE6" w:rsidRDefault="000F6FE6" w:rsidP="000F6FE6">
      <w:r w:rsidRPr="00205338">
        <w:t>Dokumentasjonen som det skal gis tilga</w:t>
      </w:r>
      <w:r w:rsidR="009B7517" w:rsidRPr="00205338">
        <w:t>ng til i henhold til avtalens p</w:t>
      </w:r>
      <w:r w:rsidRPr="00205338">
        <w:t>unkt 2.3.6 skal leveres innen den eller de frister som er angitt her.</w:t>
      </w:r>
    </w:p>
    <w:p w:rsidR="003038A8" w:rsidRPr="00205338" w:rsidRDefault="003038A8" w:rsidP="000F6FE6"/>
    <w:p w:rsidR="00205338" w:rsidRPr="002678C2" w:rsidRDefault="00205338" w:rsidP="00917C9C">
      <w:pPr>
        <w:pStyle w:val="Overskrift2"/>
      </w:pPr>
      <w:r w:rsidRPr="002678C2">
        <w:t xml:space="preserve">Avtalens punkt 2.3.7 Opplæring </w:t>
      </w:r>
    </w:p>
    <w:p w:rsidR="00205338" w:rsidRDefault="00205338" w:rsidP="00205338">
      <w:r w:rsidRPr="002678C2">
        <w:t>Hv</w:t>
      </w:r>
      <w:r w:rsidR="00582326">
        <w:t>is o</w:t>
      </w:r>
      <w:r w:rsidRPr="002678C2">
        <w:t xml:space="preserve">pplæring </w:t>
      </w:r>
      <w:r w:rsidR="00582326">
        <w:t xml:space="preserve">er en del av leveransen </w:t>
      </w:r>
      <w:r w:rsidRPr="002678C2">
        <w:t>skal</w:t>
      </w:r>
      <w:r w:rsidR="002678C2" w:rsidRPr="002678C2">
        <w:t xml:space="preserve"> tidspunkt for opplæring fremgå her.</w:t>
      </w:r>
    </w:p>
    <w:p w:rsidR="003038A8" w:rsidRPr="002678C2" w:rsidRDefault="003038A8" w:rsidP="00205338"/>
    <w:p w:rsidR="00875AE2" w:rsidRPr="00875AE2" w:rsidRDefault="00875AE2" w:rsidP="00917C9C">
      <w:pPr>
        <w:pStyle w:val="Overskrift2"/>
      </w:pPr>
      <w:r w:rsidRPr="00875AE2">
        <w:t xml:space="preserve">Avtalens punkt 2.4.5 </w:t>
      </w:r>
      <w:bookmarkStart w:id="157" w:name="_Toc421110682"/>
      <w:r w:rsidRPr="00875AE2">
        <w:t>Gjennomføring av Kundens akseptansetest</w:t>
      </w:r>
      <w:bookmarkEnd w:id="157"/>
    </w:p>
    <w:p w:rsidR="00875AE2" w:rsidRDefault="00875AE2" w:rsidP="00875AE2">
      <w:r>
        <w:t>Akseptansetesten skal påbegynnes og avsluttes i henhold til de frister som fremgår her.</w:t>
      </w:r>
    </w:p>
    <w:p w:rsidR="003038A8" w:rsidRDefault="003038A8" w:rsidP="00875AE2"/>
    <w:p w:rsidR="00875AE2" w:rsidRPr="00875AE2" w:rsidRDefault="00875AE2" w:rsidP="00917C9C">
      <w:pPr>
        <w:pStyle w:val="Overskrift2"/>
      </w:pPr>
      <w:r>
        <w:t xml:space="preserve">Avtalens punkt </w:t>
      </w:r>
      <w:r w:rsidRPr="00875AE2">
        <w:t xml:space="preserve">2.4.7 </w:t>
      </w:r>
      <w:bookmarkStart w:id="158" w:name="_Toc421110684"/>
      <w:r w:rsidRPr="00875AE2">
        <w:t>Idriftsettelse</w:t>
      </w:r>
      <w:bookmarkEnd w:id="158"/>
    </w:p>
    <w:p w:rsidR="00875AE2" w:rsidRDefault="00875AE2" w:rsidP="00875AE2">
      <w:r>
        <w:t>Tidsplan for forberedelser til idriftsetting fremgår her.</w:t>
      </w:r>
    </w:p>
    <w:p w:rsidR="003038A8" w:rsidRDefault="003038A8" w:rsidP="00875AE2"/>
    <w:p w:rsidR="00875AE2" w:rsidRPr="00875AE2" w:rsidRDefault="00875AE2" w:rsidP="00917C9C">
      <w:pPr>
        <w:pStyle w:val="Overskrift2"/>
      </w:pPr>
      <w:bookmarkStart w:id="159" w:name="_Toc421110711"/>
      <w:r w:rsidRPr="00875AE2">
        <w:t>Avtalens punkt 5.3 Bruk av underleverandør</w:t>
      </w:r>
      <w:bookmarkEnd w:id="159"/>
      <w:r w:rsidRPr="00875AE2">
        <w:t xml:space="preserve"> </w:t>
      </w:r>
    </w:p>
    <w:p w:rsidR="00875AE2" w:rsidRDefault="00875AE2" w:rsidP="00875AE2">
      <w:pPr>
        <w:rPr>
          <w:sz w:val="18"/>
          <w:szCs w:val="18"/>
        </w:rPr>
      </w:pPr>
      <w:r>
        <w:t xml:space="preserve">Underleverandør som er godkjent skal angis </w:t>
      </w:r>
      <w:r w:rsidR="004F47AD">
        <w:t>her.</w:t>
      </w:r>
      <w:r w:rsidRPr="008213A5">
        <w:rPr>
          <w:sz w:val="18"/>
          <w:szCs w:val="18"/>
        </w:rPr>
        <w:t xml:space="preserve"> </w:t>
      </w:r>
    </w:p>
    <w:p w:rsidR="003038A8" w:rsidRDefault="003038A8" w:rsidP="00875AE2"/>
    <w:p w:rsidR="004F47AD" w:rsidRPr="004F47AD" w:rsidRDefault="00936064" w:rsidP="00917C9C">
      <w:pPr>
        <w:pStyle w:val="Overskrift2"/>
      </w:pPr>
      <w:r>
        <w:t xml:space="preserve">Avtalens punkt </w:t>
      </w:r>
      <w:r w:rsidR="004F47AD" w:rsidRPr="004F47AD">
        <w:t xml:space="preserve">11.5.2 </w:t>
      </w:r>
      <w:bookmarkStart w:id="160" w:name="_Toc146424391"/>
      <w:bookmarkStart w:id="161" w:name="_Toc421110765"/>
      <w:r w:rsidR="004F47AD" w:rsidRPr="004F47AD">
        <w:t>Dagbot ved forsinkelse</w:t>
      </w:r>
      <w:bookmarkEnd w:id="160"/>
      <w:bookmarkEnd w:id="161"/>
    </w:p>
    <w:p w:rsidR="004F47AD" w:rsidRDefault="004F47AD" w:rsidP="004F47AD">
      <w:r>
        <w:t xml:space="preserve">Andre frister enn avtalt tidspunkt for godkjenning av detaljspesifikasjon, </w:t>
      </w:r>
      <w:r w:rsidRPr="008B5F01">
        <w:t>løsning klar for akseptansetest, akseptansetest godkjent</w:t>
      </w:r>
      <w:r>
        <w:t xml:space="preserve"> og leveringsdag som det skal knyttes dagbøter til, skal fremkomme her.</w:t>
      </w:r>
    </w:p>
    <w:p w:rsidR="00275EE5" w:rsidRDefault="00275EE5" w:rsidP="00275EE5"/>
    <w:p w:rsidR="00275EE5" w:rsidRDefault="00275EE5" w:rsidP="00275EE5">
      <w:r>
        <w:t>Dersom dagbotsatser, beregningsgrunnlag eller annen løpetid for dagboten skal avvike fra det som fremkommer i avtalens punkt 11.5.2, skal dette fremkomme her.</w:t>
      </w:r>
    </w:p>
    <w:p w:rsidR="00275EE5" w:rsidRDefault="00275EE5" w:rsidP="00275EE5"/>
    <w:p w:rsidR="00275EE5" w:rsidRDefault="00275EE5" w:rsidP="00275EE5">
      <w:r>
        <w:t xml:space="preserve">Dersom det er avtalt at samlede dagbøter skal kunne </w:t>
      </w:r>
      <w:r w:rsidRPr="003022BB">
        <w:t>overstige 15</w:t>
      </w:r>
      <w:r>
        <w:t xml:space="preserve"> % av kontraktssummen, skal Kunden spesifisere dette her.</w:t>
      </w:r>
    </w:p>
    <w:p w:rsidR="00275EE5" w:rsidRDefault="00275EE5" w:rsidP="00275EE5">
      <w:pPr>
        <w:pStyle w:val="Ingenmellomrom"/>
      </w:pPr>
    </w:p>
    <w:p w:rsidR="00275EE5" w:rsidRDefault="00275EE5" w:rsidP="004F47AD"/>
    <w:p w:rsidR="004F47AD" w:rsidRDefault="004F47AD" w:rsidP="004F47AD"/>
    <w:p w:rsidR="00487E9B" w:rsidRDefault="00487E9B" w:rsidP="00A15FA8">
      <w:pPr>
        <w:rPr>
          <w:rFonts w:cs="Arial"/>
          <w:sz w:val="28"/>
          <w:szCs w:val="28"/>
        </w:rPr>
      </w:pPr>
    </w:p>
    <w:p w:rsidR="00487E9B" w:rsidRPr="005E492E" w:rsidRDefault="004F47AD" w:rsidP="00936064">
      <w:pPr>
        <w:pStyle w:val="Overskrift1"/>
      </w:pPr>
      <w:r>
        <w:br w:type="page"/>
      </w:r>
      <w:bookmarkStart w:id="162" w:name="_Toc422837970"/>
      <w:bookmarkStart w:id="163" w:name="_Toc423604578"/>
      <w:r w:rsidR="00487E9B" w:rsidRPr="005E492E">
        <w:lastRenderedPageBreak/>
        <w:t>B</w:t>
      </w:r>
      <w:r w:rsidR="00487E9B">
        <w:t>ilag 5: Testing og godkjenning</w:t>
      </w:r>
      <w:bookmarkEnd w:id="162"/>
      <w:bookmarkEnd w:id="163"/>
    </w:p>
    <w:p w:rsidR="004C038B" w:rsidRDefault="004C038B" w:rsidP="004C038B"/>
    <w:p w:rsidR="00487E9B" w:rsidRPr="00CA6C67" w:rsidRDefault="00487E9B" w:rsidP="004C038B">
      <w:pPr>
        <w:rPr>
          <w:i/>
          <w:sz w:val="20"/>
          <w:szCs w:val="20"/>
        </w:rPr>
      </w:pPr>
      <w:r w:rsidRPr="00CA6C67">
        <w:rPr>
          <w:i/>
          <w:sz w:val="20"/>
          <w:szCs w:val="20"/>
        </w:rPr>
        <w:t>Bilag 5 skal fylles ut av Kunden. Eventuelt kan Kunden be Leverandøren fylle ut deler av bilaget</w:t>
      </w:r>
      <w:r w:rsidR="003038A8" w:rsidRPr="00CA6C67">
        <w:rPr>
          <w:i/>
          <w:sz w:val="20"/>
          <w:szCs w:val="20"/>
        </w:rPr>
        <w:t>.</w:t>
      </w:r>
    </w:p>
    <w:p w:rsidR="00487E9B" w:rsidRPr="00CA6C67" w:rsidRDefault="00487E9B" w:rsidP="00487E9B">
      <w:pPr>
        <w:rPr>
          <w:i/>
          <w:color w:val="00B050"/>
          <w:sz w:val="20"/>
          <w:szCs w:val="20"/>
        </w:rPr>
      </w:pPr>
    </w:p>
    <w:p w:rsidR="00487E9B" w:rsidRPr="00F93BFD" w:rsidRDefault="002430FA" w:rsidP="002430FA">
      <w:pPr>
        <w:pStyle w:val="Overskrift2"/>
      </w:pPr>
      <w:r w:rsidRPr="002430FA">
        <w:t>Avtalens</w:t>
      </w:r>
      <w:r>
        <w:t xml:space="preserve"> punkt 2.1.4 </w:t>
      </w:r>
      <w:r w:rsidR="00487E9B" w:rsidRPr="00F93BFD">
        <w:t>Delleveranser</w:t>
      </w:r>
    </w:p>
    <w:p w:rsidR="00487E9B" w:rsidRPr="004C038B" w:rsidRDefault="00487E9B" w:rsidP="00487E9B">
      <w:r w:rsidRPr="004C038B">
        <w:t>Dersom leveransen skal gjennomføres i form av delleveranser, skal Kunden beskrive hvordan akseptansetest av den en</w:t>
      </w:r>
      <w:r w:rsidR="004C038B" w:rsidRPr="004C038B">
        <w:t>kelte delleveranse skal gjennom</w:t>
      </w:r>
      <w:r w:rsidRPr="004C038B">
        <w:t>f</w:t>
      </w:r>
      <w:r w:rsidR="004C038B" w:rsidRPr="004C038B">
        <w:t>øres, samt omfang av testen her.</w:t>
      </w:r>
    </w:p>
    <w:p w:rsidR="00487E9B" w:rsidRPr="004C038B" w:rsidRDefault="00487E9B" w:rsidP="00487E9B"/>
    <w:p w:rsidR="00487E9B" w:rsidRPr="004C038B" w:rsidRDefault="00487E9B" w:rsidP="00487E9B">
      <w:r w:rsidRPr="004C038B">
        <w:t xml:space="preserve">Dersom det skal være godkjenningsperiode etter hver delleveranse kan Kunden spesifisere eventuelle undersøkelser i godkjenningsperioden her. </w:t>
      </w:r>
    </w:p>
    <w:p w:rsidR="00487E9B" w:rsidRPr="004C038B" w:rsidRDefault="00487E9B" w:rsidP="00487E9B"/>
    <w:p w:rsidR="00487E9B" w:rsidRPr="004C038B" w:rsidRDefault="00487E9B" w:rsidP="00487E9B">
      <w:r w:rsidRPr="004C038B">
        <w:t>Forholdet mellom akseptansetest og godkjenningsperiode i delleveransene og samlet akseptansetest og godkjenningsperiode for hele leveransen ska</w:t>
      </w:r>
      <w:r w:rsidR="004C038B" w:rsidRPr="004C038B">
        <w:t>l fremgå her.</w:t>
      </w:r>
    </w:p>
    <w:p w:rsidR="004C038B" w:rsidRDefault="004C038B" w:rsidP="00487E9B">
      <w:pPr>
        <w:rPr>
          <w:color w:val="00B050"/>
        </w:rPr>
      </w:pPr>
    </w:p>
    <w:p w:rsidR="00487E9B" w:rsidRPr="00F93BFD" w:rsidRDefault="002430FA" w:rsidP="002430FA">
      <w:pPr>
        <w:pStyle w:val="Overskrift2"/>
      </w:pPr>
      <w:bookmarkStart w:id="164" w:name="_Toc420916182"/>
      <w:r>
        <w:t xml:space="preserve">Avtalens punkt 2.2.2 </w:t>
      </w:r>
      <w:r w:rsidR="00487E9B" w:rsidRPr="00F93BFD">
        <w:t>Levering og godkjenning av detaljspesifikasjonen</w:t>
      </w:r>
      <w:bookmarkEnd w:id="164"/>
    </w:p>
    <w:p w:rsidR="00F93BFD" w:rsidRPr="004C038B" w:rsidRDefault="00487E9B" w:rsidP="00F93BFD">
      <w:r w:rsidRPr="004C038B">
        <w:t>Dersom Kunden ønsker å spesifisere nærmere vilkår for Kundens godkje</w:t>
      </w:r>
      <w:r w:rsidR="004C038B">
        <w:t xml:space="preserve">nning av detaljspesifikasjonen, </w:t>
      </w:r>
      <w:r w:rsidRPr="004C038B">
        <w:t>jf</w:t>
      </w:r>
      <w:r w:rsidR="003038A8">
        <w:t>.</w:t>
      </w:r>
      <w:r w:rsidRPr="004C038B">
        <w:t xml:space="preserve"> punkt 2.2.2</w:t>
      </w:r>
      <w:r w:rsidR="004C038B">
        <w:t>,</w:t>
      </w:r>
      <w:r w:rsidRPr="004C038B">
        <w:t xml:space="preserve"> i </w:t>
      </w:r>
      <w:bookmarkStart w:id="165" w:name="_Toc420916191"/>
      <w:r w:rsidR="004C038B">
        <w:t>avtalen skal vilkårene</w:t>
      </w:r>
      <w:r w:rsidR="00F93BFD" w:rsidRPr="004C038B">
        <w:t xml:space="preserve"> fremkomme her.</w:t>
      </w:r>
    </w:p>
    <w:p w:rsidR="00F93BFD" w:rsidRPr="00F93BFD" w:rsidRDefault="00F93BFD" w:rsidP="00F93BFD">
      <w:pPr>
        <w:rPr>
          <w:b/>
          <w:sz w:val="24"/>
        </w:rPr>
      </w:pPr>
    </w:p>
    <w:p w:rsidR="00487E9B" w:rsidRDefault="002430FA" w:rsidP="002430FA">
      <w:pPr>
        <w:pStyle w:val="Overskrift2"/>
        <w:rPr>
          <w:sz w:val="24"/>
        </w:rPr>
      </w:pPr>
      <w:r>
        <w:t xml:space="preserve">Avtalens punkt 2.3.8 </w:t>
      </w:r>
      <w:r w:rsidR="00487E9B" w:rsidRPr="00F93BFD">
        <w:rPr>
          <w:sz w:val="24"/>
        </w:rPr>
        <w:t>Konvertering</w:t>
      </w:r>
      <w:bookmarkEnd w:id="165"/>
    </w:p>
    <w:p w:rsidR="00487E9B" w:rsidRPr="002A0836" w:rsidRDefault="00487E9B" w:rsidP="00487E9B">
      <w:r w:rsidRPr="002A0836">
        <w:t>Kunden skal godkjenne Leverandørens fremgangsmåte for konverteringen (konverteringsprogrammet) ved å gjennomføre en eller flere prøvekonverteringer av data og   verifisere at prøvekonverteringen er riktig gjennomført, herunder at data er overført og i riktig format. Kunden skal spesifisere hvordan verifiseringen av prøvekonverteringen skal foregå her.</w:t>
      </w:r>
    </w:p>
    <w:p w:rsidR="00487E9B" w:rsidRPr="002A0836" w:rsidRDefault="00487E9B" w:rsidP="00487E9B"/>
    <w:p w:rsidR="00487E9B" w:rsidRDefault="00487E9B" w:rsidP="00487E9B">
      <w:r w:rsidRPr="002A0836">
        <w:t>Kunden skal beskrive hvordan godkjenningen av</w:t>
      </w:r>
      <w:r w:rsidR="002A0836">
        <w:t xml:space="preserve"> konverteringen skal foregå her</w:t>
      </w:r>
      <w:r w:rsidR="002A0836" w:rsidRPr="002A0836">
        <w:t>.</w:t>
      </w:r>
      <w:r w:rsidRPr="002A0836">
        <w:t xml:space="preserve">  </w:t>
      </w:r>
    </w:p>
    <w:p w:rsidR="009E5967" w:rsidRPr="002A0836" w:rsidRDefault="009E5967" w:rsidP="00487E9B"/>
    <w:p w:rsidR="00487E9B" w:rsidRDefault="002430FA" w:rsidP="002430FA">
      <w:pPr>
        <w:pStyle w:val="Overskrift2"/>
      </w:pPr>
      <w:bookmarkStart w:id="166" w:name="_Toc420916193"/>
      <w:r w:rsidRPr="002430FA">
        <w:t xml:space="preserve">Avtalens punkt 2.4.1 </w:t>
      </w:r>
      <w:r w:rsidR="00487E9B" w:rsidRPr="002430FA">
        <w:t>Forberedelser til akseptansetest</w:t>
      </w:r>
      <w:bookmarkEnd w:id="166"/>
    </w:p>
    <w:p w:rsidR="00487E9B" w:rsidRPr="002A0836" w:rsidRDefault="00487E9B" w:rsidP="00487E9B">
      <w:r w:rsidRPr="002A0836">
        <w:t>Kundens og Leverandørens plikter i forbindelse med forberedelser til akseptansete</w:t>
      </w:r>
      <w:r w:rsidR="001773BD">
        <w:t>sten skal fremgå her.</w:t>
      </w:r>
    </w:p>
    <w:p w:rsidR="00487E9B" w:rsidRPr="00487E9B" w:rsidRDefault="00487E9B" w:rsidP="00487E9B">
      <w:pPr>
        <w:rPr>
          <w:color w:val="00B050"/>
        </w:rPr>
      </w:pPr>
    </w:p>
    <w:p w:rsidR="00487E9B" w:rsidRPr="002A0836" w:rsidRDefault="00487E9B" w:rsidP="00487E9B">
      <w:r w:rsidRPr="002A0836">
        <w:t>Kunden skal beskrive hvilke oppgaver Leverandøren skal gjennomføre som forberedelser til Kundens akseptansetest. Eksempler på slike oppgaver kan være:</w:t>
      </w:r>
    </w:p>
    <w:p w:rsidR="00487E9B" w:rsidRPr="002A0836" w:rsidRDefault="00487E9B" w:rsidP="00487E9B">
      <w:pPr>
        <w:pStyle w:val="Listeavsnitt"/>
      </w:pPr>
    </w:p>
    <w:p w:rsidR="00487E9B" w:rsidRPr="002A0836" w:rsidRDefault="00487E9B" w:rsidP="00487E9B">
      <w:pPr>
        <w:pStyle w:val="Listeavsnitt"/>
        <w:numPr>
          <w:ilvl w:val="0"/>
          <w:numId w:val="2"/>
        </w:numPr>
      </w:pPr>
      <w:r w:rsidRPr="002A0836">
        <w:t>Opplæring av testbrukere</w:t>
      </w:r>
    </w:p>
    <w:p w:rsidR="00487E9B" w:rsidRPr="002A0836" w:rsidRDefault="00487E9B" w:rsidP="00487E9B">
      <w:pPr>
        <w:pStyle w:val="Listeavsnitt"/>
        <w:numPr>
          <w:ilvl w:val="0"/>
          <w:numId w:val="2"/>
        </w:numPr>
      </w:pPr>
      <w:r w:rsidRPr="002A0836">
        <w:t>Bistand til utarbeidelse av testscenarier til akseptansetesten</w:t>
      </w:r>
    </w:p>
    <w:p w:rsidR="00487E9B" w:rsidRPr="002A0836" w:rsidRDefault="00487E9B" w:rsidP="00487E9B">
      <w:pPr>
        <w:pStyle w:val="Listeavsnitt"/>
        <w:numPr>
          <w:ilvl w:val="0"/>
          <w:numId w:val="2"/>
        </w:numPr>
      </w:pPr>
      <w:r w:rsidRPr="002A0836">
        <w:t>Utarbeidelse av brukerveiledning til testerne</w:t>
      </w:r>
    </w:p>
    <w:p w:rsidR="00487E9B" w:rsidRPr="002A0836" w:rsidRDefault="00487E9B" w:rsidP="00487E9B">
      <w:pPr>
        <w:pStyle w:val="Listeavsnitt"/>
        <w:numPr>
          <w:ilvl w:val="0"/>
          <w:numId w:val="2"/>
        </w:numPr>
      </w:pPr>
      <w:r w:rsidRPr="002A0836">
        <w:t xml:space="preserve">Installasjon av akseptansetestversjon av programvaren eller utarbeidelse av veiledning til Kundens driftspersonell som skal utføre installasjonen. </w:t>
      </w:r>
    </w:p>
    <w:p w:rsidR="00487E9B" w:rsidRPr="002A0836" w:rsidRDefault="00487E9B" w:rsidP="00487E9B"/>
    <w:p w:rsidR="002A0836" w:rsidRDefault="002A0836" w:rsidP="00487E9B">
      <w:r>
        <w:t xml:space="preserve">Kunden skal </w:t>
      </w:r>
      <w:r w:rsidR="00487E9B" w:rsidRPr="002A0836">
        <w:t xml:space="preserve">også beskrive de oppgaver Kunden selv skal gjennomføre. </w:t>
      </w:r>
    </w:p>
    <w:p w:rsidR="00487E9B" w:rsidRPr="002A0836" w:rsidRDefault="00487E9B" w:rsidP="00487E9B">
      <w:r w:rsidRPr="002A0836">
        <w:t xml:space="preserve"> </w:t>
      </w:r>
    </w:p>
    <w:p w:rsidR="00487E9B" w:rsidRPr="00487E9B" w:rsidRDefault="00936064" w:rsidP="002430FA">
      <w:pPr>
        <w:pStyle w:val="Overskrift2"/>
      </w:pPr>
      <w:bookmarkStart w:id="167" w:name="_Toc420916194"/>
      <w:r>
        <w:t xml:space="preserve">Avtalens punkt </w:t>
      </w:r>
      <w:r w:rsidR="002430FA">
        <w:t xml:space="preserve">2.4.2 </w:t>
      </w:r>
      <w:r w:rsidR="00487E9B" w:rsidRPr="00487E9B">
        <w:t>Løsning klar for akseptansetest</w:t>
      </w:r>
      <w:bookmarkEnd w:id="167"/>
    </w:p>
    <w:p w:rsidR="00487E9B" w:rsidRDefault="00487E9B" w:rsidP="00487E9B">
      <w:r w:rsidRPr="002A0836">
        <w:t>Kunden</w:t>
      </w:r>
      <w:r w:rsidR="002A0836">
        <w:t>s</w:t>
      </w:r>
      <w:r w:rsidRPr="002A0836">
        <w:t xml:space="preserve"> </w:t>
      </w:r>
      <w:r w:rsidR="002A0836">
        <w:t xml:space="preserve">eventuelle </w:t>
      </w:r>
      <w:r w:rsidRPr="002A0836">
        <w:t>krav som begrenser antall feil av ulike kategorier i løsningen ved oppstart av akseptansetesten, skal fremgå her</w:t>
      </w:r>
      <w:r w:rsidR="001773BD">
        <w:t>.</w:t>
      </w:r>
    </w:p>
    <w:p w:rsidR="00487E9B" w:rsidRPr="00487E9B" w:rsidRDefault="00936064" w:rsidP="00936064">
      <w:pPr>
        <w:pStyle w:val="Overskrift2"/>
      </w:pPr>
      <w:bookmarkStart w:id="168" w:name="_Toc420916195"/>
      <w:r>
        <w:lastRenderedPageBreak/>
        <w:t xml:space="preserve">Avtalens punkt 2.4.3 </w:t>
      </w:r>
      <w:r w:rsidR="00487E9B" w:rsidRPr="00487E9B">
        <w:t>Plan for Kundens akseptansetest og godkjenningsperioden</w:t>
      </w:r>
      <w:bookmarkEnd w:id="168"/>
    </w:p>
    <w:p w:rsidR="00487E9B" w:rsidRPr="00705D66" w:rsidRDefault="00705D66" w:rsidP="00487E9B">
      <w:r w:rsidRPr="00705D66">
        <w:t xml:space="preserve">Dersom Leverandøren skal bidra i </w:t>
      </w:r>
      <w:r w:rsidR="00487E9B" w:rsidRPr="00705D66">
        <w:t xml:space="preserve">utarbeidelse av plan for </w:t>
      </w:r>
      <w:r>
        <w:t>Kundens akseptansetest, skal</w:t>
      </w:r>
      <w:r w:rsidR="00487E9B" w:rsidRPr="00705D66">
        <w:t xml:space="preserve"> </w:t>
      </w:r>
      <w:r w:rsidRPr="00705D66">
        <w:t>Kunden spesifisere dette her</w:t>
      </w:r>
      <w:r w:rsidR="00487E9B" w:rsidRPr="00705D66">
        <w:t xml:space="preserve">. </w:t>
      </w:r>
    </w:p>
    <w:p w:rsidR="00487E9B" w:rsidRPr="00487E9B" w:rsidRDefault="00487E9B" w:rsidP="00487E9B">
      <w:pPr>
        <w:rPr>
          <w:color w:val="00B050"/>
        </w:rPr>
      </w:pPr>
    </w:p>
    <w:p w:rsidR="00705D66" w:rsidRPr="00705D66" w:rsidRDefault="00705D66" w:rsidP="00487E9B">
      <w:r w:rsidRPr="00705D66">
        <w:t xml:space="preserve">Dersom Leverandøren skal </w:t>
      </w:r>
      <w:r w:rsidR="00487E9B" w:rsidRPr="00705D66">
        <w:t>beskrive hva slags materiale fra egen testing som kan gjøre</w:t>
      </w:r>
      <w:r w:rsidRPr="00705D66">
        <w:t>s</w:t>
      </w:r>
      <w:r w:rsidR="00487E9B" w:rsidRPr="00705D66">
        <w:t xml:space="preserve"> tilgjengelig for Kunden slik at Kunden kan bruke det som grunnlag for </w:t>
      </w:r>
      <w:r w:rsidRPr="00705D66">
        <w:t>eget</w:t>
      </w:r>
      <w:r w:rsidR="00487E9B" w:rsidRPr="00705D66">
        <w:t xml:space="preserve"> arbeid med testplanen</w:t>
      </w:r>
      <w:r w:rsidRPr="00705D66">
        <w:t>, skal dette spesifiseres her.</w:t>
      </w:r>
    </w:p>
    <w:p w:rsidR="00487E9B" w:rsidRPr="00487E9B" w:rsidRDefault="00705D66" w:rsidP="00487E9B">
      <w:pPr>
        <w:rPr>
          <w:color w:val="00B050"/>
        </w:rPr>
      </w:pPr>
      <w:r w:rsidRPr="00487E9B">
        <w:rPr>
          <w:color w:val="00B050"/>
        </w:rPr>
        <w:t xml:space="preserve"> </w:t>
      </w:r>
    </w:p>
    <w:p w:rsidR="00487E9B" w:rsidRDefault="00487E9B" w:rsidP="00487E9B">
      <w:r w:rsidRPr="00FB5E6C">
        <w:t xml:space="preserve">Dersom Kunden ønsker å forelegge akseptansetestplanen for Leverandøren til uttalelse, skal dette fremgå her. Frist for Leverandørens skriftlige tilbakemelding på om akseptansetestplanen anses dekkende for å oppnå tilfredsstillende testing av løsningen skal fremgå her. </w:t>
      </w:r>
    </w:p>
    <w:p w:rsidR="00FB5E6C" w:rsidRPr="00FB5E6C" w:rsidRDefault="00FB5E6C" w:rsidP="00487E9B"/>
    <w:p w:rsidR="00487E9B" w:rsidRPr="00487E9B" w:rsidRDefault="00936064" w:rsidP="00936064">
      <w:pPr>
        <w:pStyle w:val="Overskrift2"/>
      </w:pPr>
      <w:bookmarkStart w:id="169" w:name="_Toc137569973"/>
      <w:bookmarkStart w:id="170" w:name="_Toc420916197"/>
      <w:r>
        <w:t xml:space="preserve">Avtalens punkt 2.4.4 </w:t>
      </w:r>
      <w:r w:rsidR="00487E9B" w:rsidRPr="00487E9B">
        <w:t>Akseptansetestens omfang</w:t>
      </w:r>
    </w:p>
    <w:p w:rsidR="00487E9B" w:rsidRDefault="00487E9B" w:rsidP="00487E9B">
      <w:r w:rsidRPr="00FB5E6C">
        <w:t xml:space="preserve">Kundens akseptansetest skal omfatte den programvare og det utstyr som inngår i leveransen. Akseptansetestens omfang er nærmere beskrevet </w:t>
      </w:r>
      <w:r w:rsidR="001773BD">
        <w:t xml:space="preserve">her </w:t>
      </w:r>
      <w:r w:rsidRPr="00FB5E6C">
        <w:t>i bilag 5 og testplanen.</w:t>
      </w:r>
    </w:p>
    <w:p w:rsidR="00FB5E6C" w:rsidRPr="00FB5E6C" w:rsidRDefault="00FB5E6C" w:rsidP="00487E9B"/>
    <w:p w:rsidR="00487E9B" w:rsidRPr="00487E9B" w:rsidRDefault="00936064" w:rsidP="00936064">
      <w:pPr>
        <w:pStyle w:val="Overskrift2"/>
      </w:pPr>
      <w:r>
        <w:t xml:space="preserve">Avtalens punkt 2.4.5 </w:t>
      </w:r>
      <w:r w:rsidR="00487E9B" w:rsidRPr="00487E9B">
        <w:t>Gjennomføring av Kundens akseptansetest</w:t>
      </w:r>
    </w:p>
    <w:p w:rsidR="00487E9B" w:rsidRPr="00FB5E6C" w:rsidRDefault="00487E9B" w:rsidP="00487E9B">
      <w:r w:rsidRPr="00FB5E6C">
        <w:t xml:space="preserve">Kunden skal beskrive hvordan </w:t>
      </w:r>
      <w:r w:rsidR="00CA252E">
        <w:t>han</w:t>
      </w:r>
      <w:r w:rsidRPr="00FB5E6C">
        <w:t xml:space="preserve"> ønsker å gjennomføre akseptansetesten her, eller i en egen akseptansetestplan. Beskrivelsen </w:t>
      </w:r>
      <w:r w:rsidR="00FB5E6C" w:rsidRPr="00FB5E6C">
        <w:t>skal</w:t>
      </w:r>
      <w:r w:rsidRPr="00FB5E6C">
        <w:t xml:space="preserve"> inneholde hva som må være på plass før testen skal starte, hvordan testen skal gjennomføres og avsluttes. </w:t>
      </w:r>
    </w:p>
    <w:p w:rsidR="00487E9B" w:rsidRPr="00FB5E6C" w:rsidRDefault="00487E9B" w:rsidP="00487E9B"/>
    <w:p w:rsidR="00487E9B" w:rsidRPr="00FB5E6C" w:rsidRDefault="00487E9B" w:rsidP="00487E9B">
      <w:r w:rsidRPr="00FB5E6C">
        <w:t>Eksempler på punkter som bør dekkes av beskrivelsen:</w:t>
      </w:r>
    </w:p>
    <w:p w:rsidR="00487E9B" w:rsidRPr="00FB5E6C" w:rsidRDefault="00487E9B" w:rsidP="00487E9B"/>
    <w:p w:rsidR="00487E9B" w:rsidRPr="00FB5E6C" w:rsidRDefault="00487E9B" w:rsidP="00487E9B">
      <w:r w:rsidRPr="00FB5E6C">
        <w:t>Før oppstart: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 xml:space="preserve">Skaffe til veie utstyr som skal brukes i testen 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Opplæring av testerne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Brukerdokumentasjon og annet materiale testerne trenger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Beskrive rutiner for hvordan testerne skal dokumentere og rapportere feil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 xml:space="preserve">Skaffe til veie testdata 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 xml:space="preserve">Lage testbeskrivelser 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Lage plan over hvilken rekkefølge testene skal gjennomføres i som tar hensyn til eventuelle avhengigheter mellom testene</w:t>
      </w:r>
    </w:p>
    <w:p w:rsidR="00487E9B" w:rsidRPr="00487E9B" w:rsidRDefault="00487E9B" w:rsidP="00487E9B">
      <w:pPr>
        <w:rPr>
          <w:color w:val="00B050"/>
        </w:rPr>
      </w:pPr>
    </w:p>
    <w:p w:rsidR="00487E9B" w:rsidRPr="00FB5E6C" w:rsidRDefault="00FB5E6C" w:rsidP="00487E9B">
      <w:r>
        <w:t>Gjennomføring av testen</w:t>
      </w:r>
      <w:r w:rsidR="00A5335B">
        <w:t>: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Administrere gjennomføring av testrundene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Følge opp testerne, gi brukerstøtte ved behov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 xml:space="preserve">Sjekke at feil </w:t>
      </w:r>
      <w:r w:rsidR="00FB5E6C">
        <w:t>lar seg reprodusere og kvalitetss</w:t>
      </w:r>
      <w:r w:rsidRPr="00FB5E6C">
        <w:t>ikre feilrapporter før de sendes til Leverandøren for feilretting</w:t>
      </w:r>
    </w:p>
    <w:p w:rsidR="00487E9B" w:rsidRPr="00FB5E6C" w:rsidRDefault="00487E9B" w:rsidP="00487E9B"/>
    <w:p w:rsidR="00487E9B" w:rsidRPr="00FB5E6C" w:rsidRDefault="00FB5E6C" w:rsidP="00487E9B">
      <w:r>
        <w:t>Avslutning</w:t>
      </w:r>
      <w:r w:rsidR="00A5335B">
        <w:t>: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Forsikre seg om at alt som skulle testet er blitt testet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Reteste de siste feilrettingene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Kjøre regresjonstest</w:t>
      </w:r>
    </w:p>
    <w:p w:rsidR="00487E9B" w:rsidRPr="00FB5E6C" w:rsidRDefault="00487E9B" w:rsidP="00487E9B">
      <w:pPr>
        <w:pStyle w:val="Listeavsnitt"/>
        <w:numPr>
          <w:ilvl w:val="0"/>
          <w:numId w:val="6"/>
        </w:numPr>
      </w:pPr>
      <w:r w:rsidRPr="00FB5E6C">
        <w:t>Sikre at nivået på utestående feil er innenfor rammen av det som er avtalt</w:t>
      </w:r>
    </w:p>
    <w:p w:rsidR="00487E9B" w:rsidRPr="00FB5E6C" w:rsidRDefault="00487E9B" w:rsidP="00487E9B">
      <w:pPr>
        <w:ind w:left="360"/>
      </w:pPr>
    </w:p>
    <w:p w:rsidR="00487E9B" w:rsidRPr="00FB5E6C" w:rsidRDefault="00487E9B" w:rsidP="00487E9B">
      <w:r w:rsidRPr="00FB5E6C">
        <w:t xml:space="preserve">Dersom </w:t>
      </w:r>
      <w:r w:rsidR="00B60AA5">
        <w:t xml:space="preserve">det skal benyttes </w:t>
      </w:r>
      <w:r w:rsidRPr="00FB5E6C">
        <w:t xml:space="preserve">en annen definisjon av feil enn det som fremgår av tabellen i avtalens punkt 2.4.5, skal </w:t>
      </w:r>
      <w:r w:rsidR="00B60AA5">
        <w:t>Kunden definere dette</w:t>
      </w:r>
      <w:r w:rsidRPr="00FB5E6C">
        <w:t xml:space="preserve"> her. </w:t>
      </w:r>
    </w:p>
    <w:p w:rsidR="00487E9B" w:rsidRPr="00FB5E6C" w:rsidRDefault="00487E9B" w:rsidP="00487E9B"/>
    <w:p w:rsidR="00487E9B" w:rsidRPr="00FB5E6C" w:rsidRDefault="00487E9B" w:rsidP="00487E9B">
      <w:r w:rsidRPr="00FB5E6C">
        <w:lastRenderedPageBreak/>
        <w:t xml:space="preserve">Rutiner for hvordan rettede versjoner skal leveres Kunden for retesting, og hvordan retestingen skal foregå, skal være beskrevet her. </w:t>
      </w:r>
    </w:p>
    <w:p w:rsidR="00487E9B" w:rsidRPr="00FB5E6C" w:rsidRDefault="00487E9B" w:rsidP="007570ED">
      <w:pPr>
        <w:pStyle w:val="Listeavsnitt"/>
        <w:ind w:left="0"/>
        <w:rPr>
          <w:b/>
        </w:rPr>
      </w:pPr>
    </w:p>
    <w:p w:rsidR="00487E9B" w:rsidRPr="00487E9B" w:rsidRDefault="00936064" w:rsidP="00936064">
      <w:pPr>
        <w:pStyle w:val="Overskrift2"/>
      </w:pPr>
      <w:r>
        <w:t xml:space="preserve">Avtalens punkt 2.4.6 </w:t>
      </w:r>
      <w:r w:rsidR="00487E9B" w:rsidRPr="00487E9B">
        <w:t>Godkjenning av Kundens akseptansetest</w:t>
      </w:r>
      <w:bookmarkEnd w:id="169"/>
      <w:bookmarkEnd w:id="170"/>
    </w:p>
    <w:p w:rsidR="00487E9B" w:rsidRDefault="00487E9B" w:rsidP="00487E9B">
      <w:r w:rsidRPr="008553FE">
        <w:t xml:space="preserve">Dersom </w:t>
      </w:r>
      <w:r w:rsidR="00B60AA5">
        <w:t xml:space="preserve">det skal benyttes </w:t>
      </w:r>
      <w:r w:rsidRPr="008553FE">
        <w:t>andre eller mer detaljerte kriterier for å godkjenne akseptansetesten enn det som fremgår av avtalens pun</w:t>
      </w:r>
      <w:r w:rsidR="008553FE">
        <w:t xml:space="preserve">kt 2.4.6, skal </w:t>
      </w:r>
      <w:r w:rsidR="00B60AA5">
        <w:t>Kunden spesifisere dette</w:t>
      </w:r>
      <w:r w:rsidR="008553FE">
        <w:t xml:space="preserve"> her.</w:t>
      </w:r>
    </w:p>
    <w:p w:rsidR="009E5967" w:rsidRPr="008553FE" w:rsidRDefault="009E5967" w:rsidP="00487E9B"/>
    <w:p w:rsidR="00487E9B" w:rsidRPr="008553FE" w:rsidRDefault="00936064" w:rsidP="00936064">
      <w:pPr>
        <w:pStyle w:val="Overskrift2"/>
      </w:pPr>
      <w:r>
        <w:t xml:space="preserve">Avtalens punkt 2.4.7 </w:t>
      </w:r>
      <w:r w:rsidR="00487E9B" w:rsidRPr="008553FE">
        <w:t>Idriftsettelse</w:t>
      </w:r>
    </w:p>
    <w:p w:rsidR="00487E9B" w:rsidRDefault="00487E9B" w:rsidP="007570ED">
      <w:pPr>
        <w:spacing w:after="200" w:line="276" w:lineRule="auto"/>
      </w:pPr>
      <w:r w:rsidRPr="008553FE">
        <w:t>Partenes plikter i forbindelse med idriftsettelse skal fremgå her.</w:t>
      </w:r>
      <w:bookmarkStart w:id="171" w:name="_Toc420916202"/>
      <w:r w:rsidR="009E5967">
        <w:br/>
      </w:r>
    </w:p>
    <w:p w:rsidR="00463435" w:rsidRPr="00C60018" w:rsidRDefault="00E858AF" w:rsidP="00463435">
      <w:pPr>
        <w:pStyle w:val="Overskrift2"/>
      </w:pPr>
      <w:r>
        <w:t>Avtalens punkt 2.5.1 Varighet</w:t>
      </w:r>
    </w:p>
    <w:p w:rsidR="00463435" w:rsidRDefault="001B10E3" w:rsidP="00463435">
      <w:r>
        <w:t xml:space="preserve">Dersom det er avtalt </w:t>
      </w:r>
      <w:r w:rsidR="00463435">
        <w:t>annen varighet på godkjenningsperiodens lengde enn det som fremkommer av avtalens punkt 2.5.1, skal dette fremkomme her.</w:t>
      </w:r>
    </w:p>
    <w:p w:rsidR="00E858AF" w:rsidRPr="008553FE" w:rsidRDefault="00E858AF" w:rsidP="007570ED">
      <w:pPr>
        <w:spacing w:after="200" w:line="276" w:lineRule="auto"/>
      </w:pPr>
    </w:p>
    <w:p w:rsidR="00487E9B" w:rsidRPr="00487E9B" w:rsidRDefault="00936064" w:rsidP="00936064">
      <w:pPr>
        <w:pStyle w:val="Overskrift2"/>
      </w:pPr>
      <w:r>
        <w:t xml:space="preserve">Avtalens punkt </w:t>
      </w:r>
      <w:r w:rsidR="00487E9B" w:rsidRPr="00487E9B">
        <w:t>2.5.2 Gjennomføring av godkjenningsperioden</w:t>
      </w:r>
      <w:bookmarkEnd w:id="171"/>
    </w:p>
    <w:p w:rsidR="00487E9B" w:rsidRPr="008553FE" w:rsidRDefault="00487E9B" w:rsidP="00487E9B">
      <w:r w:rsidRPr="008553FE">
        <w:t xml:space="preserve">Dersom </w:t>
      </w:r>
      <w:r w:rsidR="00B60AA5">
        <w:t xml:space="preserve">Kunden skal gjennomføre egne </w:t>
      </w:r>
      <w:r w:rsidRPr="008553FE">
        <w:t xml:space="preserve">undersøkelser i godkjenningsperioden </w:t>
      </w:r>
      <w:r w:rsidR="008553FE">
        <w:t xml:space="preserve">skal </w:t>
      </w:r>
      <w:r w:rsidR="00B60AA5">
        <w:t>Kunden spesifisere det</w:t>
      </w:r>
      <w:r w:rsidRPr="008553FE">
        <w:t xml:space="preserve"> her, eller i en egen plan for godkjenningsperioden.</w:t>
      </w:r>
    </w:p>
    <w:p w:rsidR="00487E9B" w:rsidRPr="008553FE" w:rsidRDefault="00487E9B" w:rsidP="00487E9B"/>
    <w:p w:rsidR="00487E9B" w:rsidRPr="008553FE" w:rsidRDefault="00487E9B" w:rsidP="00487E9B">
      <w:r w:rsidRPr="008553FE">
        <w:t xml:space="preserve">Dersom </w:t>
      </w:r>
      <w:r w:rsidR="007109CD">
        <w:t xml:space="preserve">det skal </w:t>
      </w:r>
      <w:r w:rsidRPr="008553FE">
        <w:t>benytte</w:t>
      </w:r>
      <w:r w:rsidR="007109CD">
        <w:t>s</w:t>
      </w:r>
      <w:r w:rsidRPr="008553FE">
        <w:t xml:space="preserve"> en egen prosedyre for feilmelding i godkjenningsperioden, skal </w:t>
      </w:r>
      <w:r w:rsidR="007109CD">
        <w:t xml:space="preserve">Kunden beskrive </w:t>
      </w:r>
      <w:r w:rsidRPr="008553FE">
        <w:t>dette her eller i en egen plan for godkjenningsperioden.</w:t>
      </w:r>
    </w:p>
    <w:p w:rsidR="00487E9B" w:rsidRPr="008553FE" w:rsidRDefault="00487E9B" w:rsidP="00487E9B"/>
    <w:p w:rsidR="008553FE" w:rsidRDefault="00487E9B" w:rsidP="00487E9B">
      <w:r w:rsidRPr="008553FE">
        <w:t xml:space="preserve">Dersom Leverandøren </w:t>
      </w:r>
      <w:r w:rsidR="007109CD">
        <w:t xml:space="preserve">skal ha mulighet til </w:t>
      </w:r>
      <w:r w:rsidRPr="008553FE">
        <w:t>å utbedre eventuelle feil rapportert i godkjenningsperioden etter utgangen av godkjenningspe</w:t>
      </w:r>
      <w:r w:rsidR="00936064" w:rsidRPr="008553FE">
        <w:t xml:space="preserve">rioden, skal </w:t>
      </w:r>
      <w:r w:rsidR="007109CD">
        <w:t xml:space="preserve">Kunden angi </w:t>
      </w:r>
      <w:r w:rsidR="00936064" w:rsidRPr="008553FE">
        <w:t>det her.</w:t>
      </w:r>
    </w:p>
    <w:p w:rsidR="00487E9B" w:rsidRPr="008553FE" w:rsidRDefault="00936064" w:rsidP="00487E9B">
      <w:r w:rsidRPr="008553FE">
        <w:t xml:space="preserve"> </w:t>
      </w:r>
    </w:p>
    <w:p w:rsidR="00487E9B" w:rsidRPr="00487E9B" w:rsidRDefault="00936064" w:rsidP="00936064">
      <w:pPr>
        <w:pStyle w:val="Overskrift2"/>
      </w:pPr>
      <w:r>
        <w:t xml:space="preserve">Avtalens punkt </w:t>
      </w:r>
      <w:r w:rsidR="00487E9B" w:rsidRPr="00487E9B">
        <w:t>2.5.3 Endelig godkjenning – leveringsdag</w:t>
      </w:r>
    </w:p>
    <w:p w:rsidR="00487E9B" w:rsidRPr="008553FE" w:rsidRDefault="00487E9B" w:rsidP="00487E9B">
      <w:r w:rsidRPr="008553FE">
        <w:t xml:space="preserve">Dersom </w:t>
      </w:r>
      <w:r w:rsidR="007109CD">
        <w:t xml:space="preserve">det skal avtales </w:t>
      </w:r>
      <w:r w:rsidR="00BE033A">
        <w:t xml:space="preserve">andre </w:t>
      </w:r>
      <w:r w:rsidRPr="008553FE">
        <w:t xml:space="preserve">kriterier for godkjenning av leveransen enn de som fremgår av </w:t>
      </w:r>
      <w:r w:rsidR="008553FE">
        <w:t xml:space="preserve">avtalen, skal </w:t>
      </w:r>
      <w:r w:rsidR="007109CD">
        <w:t xml:space="preserve">Kunden spesifisere </w:t>
      </w:r>
      <w:r w:rsidR="008553FE">
        <w:t>dette her.</w:t>
      </w:r>
    </w:p>
    <w:p w:rsidR="00487E9B" w:rsidRDefault="00487E9B" w:rsidP="00A15FA8">
      <w:pPr>
        <w:rPr>
          <w:rFonts w:cs="Arial"/>
          <w:sz w:val="28"/>
          <w:szCs w:val="28"/>
        </w:rPr>
      </w:pPr>
    </w:p>
    <w:p w:rsidR="00083CAC" w:rsidRDefault="00083CAC" w:rsidP="008B44FA"/>
    <w:p w:rsidR="00083CAC" w:rsidRDefault="00083CAC" w:rsidP="008B44FA"/>
    <w:p w:rsidR="00535153" w:rsidRPr="004E6F6C" w:rsidRDefault="00535153" w:rsidP="00535153">
      <w:pPr>
        <w:rPr>
          <w:color w:val="A6A6A6"/>
        </w:rPr>
      </w:pPr>
    </w:p>
    <w:p w:rsidR="00746E75" w:rsidRDefault="00746E75" w:rsidP="00A15FA8">
      <w:pPr>
        <w:rPr>
          <w:rFonts w:cs="Arial"/>
          <w:sz w:val="28"/>
          <w:szCs w:val="28"/>
        </w:rPr>
      </w:pPr>
    </w:p>
    <w:p w:rsidR="00A15FA8" w:rsidRDefault="007570ED" w:rsidP="00D71871">
      <w:pPr>
        <w:pStyle w:val="Overskrift1"/>
      </w:pPr>
      <w:r>
        <w:br w:type="page"/>
      </w:r>
      <w:bookmarkStart w:id="172" w:name="_Toc423604579"/>
      <w:r w:rsidR="00A15FA8" w:rsidRPr="007B6821">
        <w:lastRenderedPageBreak/>
        <w:t>Bilag 6: Administrative bestemmelser</w:t>
      </w:r>
      <w:bookmarkEnd w:id="172"/>
    </w:p>
    <w:p w:rsidR="00250593" w:rsidRDefault="00250593" w:rsidP="00250593"/>
    <w:p w:rsidR="004E7E79" w:rsidRPr="00F50D66" w:rsidRDefault="004E7E79" w:rsidP="004E7E79">
      <w:pPr>
        <w:rPr>
          <w:rFonts w:cs="Arial"/>
          <w:i/>
          <w:sz w:val="20"/>
          <w:szCs w:val="20"/>
        </w:rPr>
      </w:pPr>
      <w:r w:rsidRPr="00F50D66">
        <w:rPr>
          <w:rFonts w:cs="Arial"/>
          <w:i/>
          <w:sz w:val="20"/>
          <w:szCs w:val="20"/>
        </w:rPr>
        <w:t>Bilaget brukes til å samle administrative rutiner for avtaleforholdet og samarbeidet mellom partene.</w:t>
      </w:r>
    </w:p>
    <w:p w:rsidR="00250593" w:rsidRPr="004E7E79" w:rsidRDefault="00250593" w:rsidP="00250593">
      <w:pPr>
        <w:rPr>
          <w:rFonts w:cs="Arial"/>
          <w:i/>
          <w:sz w:val="20"/>
          <w:szCs w:val="20"/>
        </w:rPr>
      </w:pPr>
      <w:r w:rsidRPr="004E7E79">
        <w:rPr>
          <w:rFonts w:cs="Arial"/>
          <w:i/>
          <w:sz w:val="20"/>
          <w:szCs w:val="20"/>
        </w:rPr>
        <w:t xml:space="preserve">Det skal fremgå av </w:t>
      </w:r>
      <w:r w:rsidR="004E7E79">
        <w:rPr>
          <w:rFonts w:cs="Arial"/>
          <w:i/>
          <w:sz w:val="20"/>
          <w:szCs w:val="20"/>
        </w:rPr>
        <w:t>b</w:t>
      </w:r>
      <w:r w:rsidRPr="004E7E79">
        <w:rPr>
          <w:rFonts w:cs="Arial"/>
          <w:i/>
          <w:sz w:val="20"/>
          <w:szCs w:val="20"/>
        </w:rPr>
        <w:t xml:space="preserve">ilag 1 hvilke deler av bilag 6 som skal fylles ut av Kunden. Eventuelt kan Kunden </w:t>
      </w:r>
      <w:r w:rsidR="00547C37" w:rsidRPr="004E7E79">
        <w:rPr>
          <w:rFonts w:cs="Arial"/>
          <w:i/>
          <w:sz w:val="20"/>
          <w:szCs w:val="20"/>
        </w:rPr>
        <w:t xml:space="preserve">i bilag 1 </w:t>
      </w:r>
      <w:r w:rsidRPr="004E7E79">
        <w:rPr>
          <w:rFonts w:cs="Arial"/>
          <w:i/>
          <w:sz w:val="20"/>
          <w:szCs w:val="20"/>
        </w:rPr>
        <w:t>be Leverandøren fylle ut deler av bilaget</w:t>
      </w:r>
      <w:r w:rsidR="004E7E79">
        <w:rPr>
          <w:rFonts w:cs="Arial"/>
          <w:i/>
          <w:sz w:val="20"/>
          <w:szCs w:val="20"/>
        </w:rPr>
        <w:t>.</w:t>
      </w:r>
    </w:p>
    <w:p w:rsidR="00250593" w:rsidRPr="00250593" w:rsidRDefault="00250593" w:rsidP="00250593"/>
    <w:p w:rsidR="007570ED" w:rsidRPr="007570ED" w:rsidRDefault="007570ED" w:rsidP="00EB5598">
      <w:pPr>
        <w:pStyle w:val="Overskrift2"/>
      </w:pPr>
      <w:bookmarkStart w:id="173" w:name="_Toc150153820"/>
      <w:bookmarkStart w:id="174" w:name="_Toc421110657"/>
      <w:r w:rsidRPr="007570ED">
        <w:t>Avtalens punkt 1.4 Partenes representanter</w:t>
      </w:r>
      <w:bookmarkEnd w:id="173"/>
      <w:bookmarkEnd w:id="174"/>
    </w:p>
    <w:p w:rsidR="007570ED" w:rsidRDefault="007570ED" w:rsidP="007570ED">
      <w:r>
        <w:t xml:space="preserve">Bemyndiget representant for partene, og prosedyrer og varslingsfrister for eventuell utskiftning av disse, </w:t>
      </w:r>
      <w:r w:rsidR="008974B2">
        <w:t xml:space="preserve">skal </w:t>
      </w:r>
      <w:r>
        <w:t>spesifiseres her.</w:t>
      </w:r>
    </w:p>
    <w:p w:rsidR="009E5967" w:rsidRDefault="009E5967" w:rsidP="007570ED"/>
    <w:p w:rsidR="003C43FB" w:rsidRPr="003C43FB" w:rsidRDefault="003C43FB" w:rsidP="00D71871">
      <w:pPr>
        <w:pStyle w:val="Overskrift2"/>
      </w:pPr>
      <w:r>
        <w:t xml:space="preserve">Avtalens punkt </w:t>
      </w:r>
      <w:r w:rsidRPr="003C43FB">
        <w:t xml:space="preserve">2.1.2 </w:t>
      </w:r>
      <w:bookmarkStart w:id="175" w:name="_Toc421110662"/>
      <w:r w:rsidRPr="003C43FB">
        <w:t>Prosjektorganisering</w:t>
      </w:r>
      <w:bookmarkEnd w:id="175"/>
    </w:p>
    <w:p w:rsidR="003C43FB" w:rsidRDefault="003C43FB" w:rsidP="003C43FB">
      <w:r>
        <w:t>Prosjektorganisering, definisjon av roller, ansvar og fullmakter, styringsdokumenter, rapportering, møter og møtefrekvens skal beskrives her.</w:t>
      </w:r>
    </w:p>
    <w:p w:rsidR="009E5967" w:rsidRDefault="009E5967" w:rsidP="003C43FB"/>
    <w:p w:rsidR="003C43FB" w:rsidRPr="003C43FB" w:rsidRDefault="003C43FB" w:rsidP="00D71871">
      <w:pPr>
        <w:pStyle w:val="Overskrift2"/>
      </w:pPr>
      <w:r>
        <w:t xml:space="preserve">Avtalens punkt </w:t>
      </w:r>
      <w:r w:rsidRPr="003C43FB">
        <w:t xml:space="preserve">2.1.3 </w:t>
      </w:r>
      <w:bookmarkStart w:id="176" w:name="_Toc382559571"/>
      <w:bookmarkStart w:id="177" w:name="_Toc382559775"/>
      <w:bookmarkStart w:id="178" w:name="_Toc382560092"/>
      <w:bookmarkStart w:id="179" w:name="_Toc382564473"/>
      <w:bookmarkStart w:id="180" w:name="_Toc382571597"/>
      <w:bookmarkStart w:id="181" w:name="_Toc382712355"/>
      <w:bookmarkStart w:id="182" w:name="_Toc382719119"/>
      <w:bookmarkStart w:id="183" w:name="_Toc382883251"/>
      <w:bookmarkStart w:id="184" w:name="_Toc382888885"/>
      <w:bookmarkStart w:id="185" w:name="_Toc382889022"/>
      <w:bookmarkStart w:id="186" w:name="_Toc382890347"/>
      <w:bookmarkStart w:id="187" w:name="_Toc385664144"/>
      <w:bookmarkStart w:id="188" w:name="_Toc385815695"/>
      <w:bookmarkStart w:id="189" w:name="_Toc387825612"/>
      <w:bookmarkStart w:id="190" w:name="_Toc434131281"/>
      <w:bookmarkStart w:id="191" w:name="_Toc27205293"/>
      <w:bookmarkStart w:id="192" w:name="_Toc153691157"/>
      <w:bookmarkStart w:id="193" w:name="_Toc201049676"/>
      <w:bookmarkStart w:id="194" w:name="_Toc421110663"/>
      <w:r w:rsidRPr="003C43FB">
        <w:t>Prosjektdokumentasjon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3C43FB" w:rsidRDefault="003C43FB" w:rsidP="003C43FB">
      <w:r>
        <w:t>Leverandøren skal oversende til Kunden statusrapporter for prosjektet i samsvar med rutinene avtalt her.</w:t>
      </w:r>
    </w:p>
    <w:p w:rsidR="009E5967" w:rsidRDefault="009E5967" w:rsidP="003C43FB"/>
    <w:p w:rsidR="003C43FB" w:rsidRPr="003C43FB" w:rsidRDefault="003C43FB" w:rsidP="00D71871">
      <w:pPr>
        <w:pStyle w:val="Overskrift2"/>
      </w:pPr>
      <w:r w:rsidRPr="003C43FB">
        <w:t xml:space="preserve">Avtalens punkt 2.3.5 </w:t>
      </w:r>
      <w:bookmarkStart w:id="195" w:name="_Toc421110673"/>
      <w:r w:rsidRPr="003C43FB">
        <w:t>Revisjon</w:t>
      </w:r>
      <w:bookmarkEnd w:id="195"/>
    </w:p>
    <w:p w:rsidR="003C43FB" w:rsidRDefault="003C43FB" w:rsidP="003C43FB">
      <w:r>
        <w:t>Nærmere prosedyrer og varslingsregler, jf. avtalens punkt 2.3.5, skal fremgå her.</w:t>
      </w:r>
      <w:r w:rsidRPr="009B3AFF">
        <w:t xml:space="preserve"> </w:t>
      </w:r>
    </w:p>
    <w:p w:rsidR="009E5967" w:rsidRDefault="009E5967" w:rsidP="003C43FB"/>
    <w:p w:rsidR="003C43FB" w:rsidRPr="003C43FB" w:rsidRDefault="003C43FB" w:rsidP="00D71871">
      <w:pPr>
        <w:pStyle w:val="Overskrift2"/>
      </w:pPr>
      <w:r w:rsidRPr="003C43FB">
        <w:t xml:space="preserve">Avtalens </w:t>
      </w:r>
      <w:r w:rsidRPr="00D71871">
        <w:t>punkt</w:t>
      </w:r>
      <w:r w:rsidRPr="003C43FB">
        <w:t xml:space="preserve"> 2.3.7 Opplæring</w:t>
      </w:r>
    </w:p>
    <w:p w:rsidR="003C43FB" w:rsidRDefault="002746BB" w:rsidP="003C43FB">
      <w:r>
        <w:t>Dersom op</w:t>
      </w:r>
      <w:r w:rsidR="007109CD">
        <w:t xml:space="preserve">plæring er en del av leveransen </w:t>
      </w:r>
      <w:r>
        <w:t xml:space="preserve">skal Leverandøren fylle inn navn på de som skal stå for opplæringen her. </w:t>
      </w:r>
    </w:p>
    <w:p w:rsidR="009E5967" w:rsidRDefault="009E5967" w:rsidP="003C43FB"/>
    <w:p w:rsidR="000D2A1A" w:rsidRPr="00F76D0E" w:rsidRDefault="000D2A1A" w:rsidP="00EB5598">
      <w:pPr>
        <w:pStyle w:val="Overskrift2"/>
      </w:pPr>
      <w:r w:rsidRPr="00F76D0E">
        <w:t xml:space="preserve">Avtalens punkt 3.2 </w:t>
      </w:r>
      <w:bookmarkStart w:id="196" w:name="_Toc434131314"/>
      <w:bookmarkStart w:id="197" w:name="_Toc27205335"/>
      <w:bookmarkStart w:id="198" w:name="_Toc52090031"/>
      <w:bookmarkStart w:id="199" w:name="_Toc421110696"/>
      <w:r w:rsidRPr="00F76D0E">
        <w:t>Endringsoverslag</w:t>
      </w:r>
      <w:bookmarkEnd w:id="196"/>
      <w:bookmarkEnd w:id="197"/>
      <w:bookmarkEnd w:id="198"/>
      <w:bookmarkEnd w:id="199"/>
      <w:r w:rsidRPr="00F76D0E">
        <w:t xml:space="preserve"> </w:t>
      </w:r>
    </w:p>
    <w:p w:rsidR="00F76D0E" w:rsidRDefault="007109CD" w:rsidP="00F76D0E">
      <w:r>
        <w:t xml:space="preserve">Dersom </w:t>
      </w:r>
      <w:r w:rsidR="00B60AA5">
        <w:t>det skal benyttes</w:t>
      </w:r>
      <w:r>
        <w:t xml:space="preserve"> andre rutiner eller frister for endringsoverslag </w:t>
      </w:r>
      <w:r w:rsidR="00B60AA5">
        <w:t>enn de som fremgår av avtalen, skal K</w:t>
      </w:r>
      <w:r w:rsidR="00F76D0E">
        <w:t xml:space="preserve">unden </w:t>
      </w:r>
      <w:r w:rsidR="00B60AA5">
        <w:t>spesifisere dette her eller i det enkelte endringsoverslag.</w:t>
      </w:r>
    </w:p>
    <w:p w:rsidR="009E5967" w:rsidRDefault="009E5967" w:rsidP="00F76D0E"/>
    <w:p w:rsidR="00F76D0E" w:rsidRPr="00F76D0E" w:rsidRDefault="00A02817" w:rsidP="00EB5598">
      <w:pPr>
        <w:pStyle w:val="Overskrift2"/>
      </w:pPr>
      <w:bookmarkStart w:id="200" w:name="_Toc201048224"/>
      <w:bookmarkStart w:id="201" w:name="_Toc201051115"/>
      <w:bookmarkStart w:id="202" w:name="_Toc421110710"/>
      <w:r>
        <w:t>Avtalens punkt 5.2 Krav til L</w:t>
      </w:r>
      <w:r w:rsidR="00F76D0E" w:rsidRPr="00F76D0E">
        <w:t>everandørens ressurser og kompetanse</w:t>
      </w:r>
      <w:bookmarkEnd w:id="200"/>
      <w:bookmarkEnd w:id="201"/>
      <w:bookmarkEnd w:id="202"/>
    </w:p>
    <w:p w:rsidR="00463435" w:rsidRDefault="00F76D0E" w:rsidP="001B10E3">
      <w:r>
        <w:t xml:space="preserve">Leverandørens prosjektleder og øvrig nøkkelpersonell angis her. </w:t>
      </w:r>
      <w:r w:rsidR="001B10E3">
        <w:br/>
      </w:r>
    </w:p>
    <w:p w:rsidR="00463435" w:rsidRPr="00110294" w:rsidRDefault="00463435" w:rsidP="00463435">
      <w:pPr>
        <w:pStyle w:val="Overskrift2"/>
      </w:pPr>
      <w:r w:rsidRPr="003A66C4">
        <w:t>Avtalens punkt</w:t>
      </w:r>
      <w:r w:rsidRPr="00110294">
        <w:t xml:space="preserve"> </w:t>
      </w:r>
      <w:r>
        <w:t>5.3</w:t>
      </w:r>
      <w:r w:rsidRPr="00110294">
        <w:t xml:space="preserve"> </w:t>
      </w:r>
      <w:bookmarkStart w:id="203" w:name="_Toc419892230"/>
      <w:bookmarkStart w:id="204" w:name="_Toc147647524"/>
      <w:bookmarkStart w:id="205" w:name="_Toc146350168"/>
      <w:r w:rsidRPr="00110294">
        <w:t>Bruk av underleverandør</w:t>
      </w:r>
      <w:bookmarkEnd w:id="203"/>
      <w:bookmarkEnd w:id="204"/>
      <w:bookmarkEnd w:id="205"/>
      <w:r w:rsidRPr="00110294">
        <w:t xml:space="preserve"> </w:t>
      </w:r>
    </w:p>
    <w:p w:rsidR="00463435" w:rsidRDefault="00463435" w:rsidP="001B10E3">
      <w:r>
        <w:t xml:space="preserve">Leverandørens godkjente underleverandører skal angis her. </w:t>
      </w:r>
      <w:r w:rsidR="001B10E3">
        <w:br/>
      </w:r>
    </w:p>
    <w:p w:rsidR="00F76D0E" w:rsidRPr="00E42507" w:rsidRDefault="00463435" w:rsidP="00EB5598">
      <w:pPr>
        <w:pStyle w:val="Overskrift2"/>
      </w:pPr>
      <w:r>
        <w:t>Avtalens pu</w:t>
      </w:r>
      <w:r w:rsidR="00F76D0E" w:rsidRPr="00E42507">
        <w:t xml:space="preserve">nkt 5.4 </w:t>
      </w:r>
      <w:bookmarkStart w:id="206" w:name="_Toc421110712"/>
      <w:r w:rsidR="00F76D0E" w:rsidRPr="00E42507">
        <w:t>Samarbeid med tredjepart</w:t>
      </w:r>
      <w:bookmarkEnd w:id="206"/>
      <w:r w:rsidR="004B07DC" w:rsidRPr="00E42507">
        <w:t xml:space="preserve"> </w:t>
      </w:r>
    </w:p>
    <w:p w:rsidR="006B2BE3" w:rsidRDefault="006B2BE3" w:rsidP="00F76D0E">
      <w:r w:rsidRPr="00E42507">
        <w:t>Dersom det er avtalt at Leverandøren skal samarbeide med tredjepart, skal omfanget av bistand avtales nærmere her.</w:t>
      </w:r>
      <w:r w:rsidR="0082157C" w:rsidRPr="00E42507">
        <w:t xml:space="preserve"> </w:t>
      </w:r>
    </w:p>
    <w:p w:rsidR="009E5967" w:rsidRPr="00D71871" w:rsidRDefault="009E5967" w:rsidP="00F76D0E"/>
    <w:p w:rsidR="00E42507" w:rsidRPr="00E42507" w:rsidRDefault="00E42507" w:rsidP="00EB5598">
      <w:pPr>
        <w:pStyle w:val="Overskrift2"/>
      </w:pPr>
      <w:r w:rsidRPr="00E42507">
        <w:lastRenderedPageBreak/>
        <w:t xml:space="preserve">Avtalens punkt 5.5 </w:t>
      </w:r>
      <w:bookmarkStart w:id="207" w:name="_Toc372887571"/>
      <w:bookmarkStart w:id="208" w:name="_Toc421110713"/>
      <w:r w:rsidRPr="00E42507">
        <w:t>Lønns- og arbeidsvilkår</w:t>
      </w:r>
      <w:bookmarkEnd w:id="207"/>
      <w:bookmarkEnd w:id="208"/>
      <w:r w:rsidRPr="00E42507">
        <w:t xml:space="preserve"> </w:t>
      </w:r>
    </w:p>
    <w:p w:rsidR="00E42507" w:rsidRDefault="00E42507" w:rsidP="00E42507">
      <w:r>
        <w:t xml:space="preserve">Dokumentasjon av Leverandørens oppfyllelse av Leverandørens forpliktelser som nevnt i avtalens punkt 5.5 (Lønns- og arbeidsvilkår) skal fremkomme her. Dokumentasjonen kan bestå av en egenerklæring eller en tredjepartserklæring om at det er samsvar mellom aktuell tariffavtale og faktiske lønns- og arbeidsvilkår for oppfyllelse av Leverandørens og eventuelle underleverandørers forpliktelser.  </w:t>
      </w:r>
    </w:p>
    <w:p w:rsidR="00E42507" w:rsidRDefault="00E42507" w:rsidP="00E42507"/>
    <w:p w:rsidR="00E42507" w:rsidRDefault="00E42507" w:rsidP="00E42507">
      <w:r>
        <w:t xml:space="preserve">Nærmere presiseringer om gjennomføring av avtalens punkt 5.5 kan avtales </w:t>
      </w:r>
      <w:r w:rsidR="00371AF4">
        <w:t>her</w:t>
      </w:r>
      <w:r>
        <w:t xml:space="preserve">. </w:t>
      </w:r>
    </w:p>
    <w:p w:rsidR="009E5967" w:rsidRDefault="009E5967" w:rsidP="00E42507"/>
    <w:p w:rsidR="00371AF4" w:rsidRPr="00371AF4" w:rsidRDefault="00371AF4" w:rsidP="00EB5598">
      <w:pPr>
        <w:pStyle w:val="Overskrift2"/>
      </w:pPr>
      <w:r w:rsidRPr="00371AF4">
        <w:t xml:space="preserve">Avtalens punkt 6.2 </w:t>
      </w:r>
      <w:bookmarkStart w:id="209" w:name="_Toc421110716"/>
      <w:r w:rsidRPr="00371AF4">
        <w:t>Kundens bruk av tredjepart</w:t>
      </w:r>
      <w:bookmarkEnd w:id="209"/>
    </w:p>
    <w:p w:rsidR="00371AF4" w:rsidRDefault="00371AF4" w:rsidP="00371AF4">
      <w:r>
        <w:t xml:space="preserve">Dersom Kunden skal la seg bistå av tredjepart i forbindelse med sine oppgaver under avtalen, skal </w:t>
      </w:r>
      <w:r w:rsidR="00E2109D">
        <w:t xml:space="preserve">Kunden angi </w:t>
      </w:r>
      <w:r>
        <w:t>tredjeparten(e) her.</w:t>
      </w:r>
    </w:p>
    <w:p w:rsidR="009E5967" w:rsidRDefault="009E5967" w:rsidP="00371AF4"/>
    <w:p w:rsidR="00371AF4" w:rsidRDefault="00371AF4" w:rsidP="00EB5598">
      <w:pPr>
        <w:pStyle w:val="Overskrift2"/>
      </w:pPr>
      <w:r w:rsidRPr="00371AF4">
        <w:t xml:space="preserve">Avtalens punkt 7.1 </w:t>
      </w:r>
      <w:bookmarkStart w:id="210" w:name="_Toc421110718"/>
      <w:r w:rsidRPr="00371AF4">
        <w:t>Møter</w:t>
      </w:r>
      <w:bookmarkEnd w:id="210"/>
    </w:p>
    <w:p w:rsidR="0020121A" w:rsidRDefault="00371AF4" w:rsidP="00371AF4">
      <w:r>
        <w:t xml:space="preserve">Annen frist og rutiner for </w:t>
      </w:r>
      <w:r w:rsidR="00C81F67">
        <w:t xml:space="preserve">møter som en av partene finner det nødvendig å innkalle til, skal fremkomme her. </w:t>
      </w:r>
    </w:p>
    <w:p w:rsidR="009E5967" w:rsidRPr="009C7924" w:rsidRDefault="009E5967" w:rsidP="00371AF4">
      <w:pPr>
        <w:rPr>
          <w:color w:val="5B9BD5"/>
        </w:rPr>
      </w:pPr>
    </w:p>
    <w:p w:rsidR="0020121A" w:rsidRPr="0020121A" w:rsidRDefault="0020121A" w:rsidP="00EB5598">
      <w:pPr>
        <w:pStyle w:val="Overskrift2"/>
      </w:pPr>
      <w:r w:rsidRPr="0020121A">
        <w:t xml:space="preserve">Avtalens punkt 7.4 </w:t>
      </w:r>
      <w:bookmarkStart w:id="211" w:name="_Toc377405388"/>
      <w:bookmarkStart w:id="212" w:name="_Toc385243656"/>
      <w:bookmarkStart w:id="213" w:name="_Toc421110721"/>
      <w:r w:rsidRPr="0020121A">
        <w:t>Skriftlighet</w:t>
      </w:r>
      <w:bookmarkEnd w:id="211"/>
      <w:bookmarkEnd w:id="212"/>
      <w:bookmarkEnd w:id="213"/>
    </w:p>
    <w:p w:rsidR="0020121A" w:rsidRDefault="0020121A" w:rsidP="0020121A">
      <w:r>
        <w:t>Dersom det er avtalt at</w:t>
      </w:r>
      <w:r w:rsidRPr="009B1D79">
        <w:t xml:space="preserve"> varsler, krav eller andre meddelelser knyttet til denne avtalen skal </w:t>
      </w:r>
      <w:r>
        <w:t xml:space="preserve">gis på en anen måte enn </w:t>
      </w:r>
      <w:r w:rsidRPr="009B1D79">
        <w:t>skriftlig</w:t>
      </w:r>
      <w:r>
        <w:t xml:space="preserve"> til den postadressen eller elektroniske adressen som er oppgitt på avtalens forside, skal Kunden angi dette her.</w:t>
      </w:r>
    </w:p>
    <w:p w:rsidR="009E5967" w:rsidRDefault="009E5967" w:rsidP="0020121A"/>
    <w:p w:rsidR="00D9571B" w:rsidRPr="00D9571B" w:rsidRDefault="00D9571B" w:rsidP="00EB5598">
      <w:pPr>
        <w:pStyle w:val="Overskrift2"/>
      </w:pPr>
      <w:r w:rsidRPr="00D9571B">
        <w:t>Avtalens punkt 9.3 Personopplysninger</w:t>
      </w:r>
    </w:p>
    <w:p w:rsidR="00D9571B" w:rsidRDefault="009243D5" w:rsidP="00D9571B">
      <w:r>
        <w:t xml:space="preserve">Underleverandører som er godkjent av Kunden skal fremgå her. </w:t>
      </w:r>
    </w:p>
    <w:p w:rsidR="009243D5" w:rsidRDefault="009243D5" w:rsidP="00D9571B"/>
    <w:p w:rsidR="00A47868" w:rsidRPr="00A47868" w:rsidRDefault="00A47868" w:rsidP="00D71871">
      <w:pPr>
        <w:pStyle w:val="Overskrift2"/>
      </w:pPr>
      <w:r w:rsidRPr="00A47868">
        <w:t xml:space="preserve">Avtalens </w:t>
      </w:r>
      <w:r w:rsidRPr="00D71871">
        <w:t>punkt</w:t>
      </w:r>
      <w:r w:rsidRPr="005943F3">
        <w:t xml:space="preserve"> 16.3 </w:t>
      </w:r>
      <w:bookmarkStart w:id="214" w:name="_Toc136170815"/>
      <w:bookmarkStart w:id="215" w:name="_Toc421110792"/>
      <w:r w:rsidRPr="005943F3">
        <w:t>Uavhengig</w:t>
      </w:r>
      <w:r w:rsidRPr="00A47868">
        <w:t xml:space="preserve"> ekspert</w:t>
      </w:r>
      <w:bookmarkEnd w:id="214"/>
      <w:bookmarkEnd w:id="215"/>
    </w:p>
    <w:p w:rsidR="00A47868" w:rsidRDefault="005943F3" w:rsidP="00A47868">
      <w:r>
        <w:t>Dersom p</w:t>
      </w:r>
      <w:r w:rsidR="00A47868">
        <w:t>artene i forbindelse med inngåelsen av avtalen oppnevne</w:t>
      </w:r>
      <w:r>
        <w:t>r</w:t>
      </w:r>
      <w:r w:rsidR="00A47868">
        <w:t xml:space="preserve"> en uavhengig ekspert</w:t>
      </w:r>
      <w:r>
        <w:t>, skal denne angis her.</w:t>
      </w:r>
      <w:r w:rsidR="00A47868">
        <w:t xml:space="preserve"> </w:t>
      </w:r>
    </w:p>
    <w:p w:rsidR="00D9571B" w:rsidRPr="00176BC4" w:rsidRDefault="00D9571B" w:rsidP="0020121A">
      <w:pPr>
        <w:rPr>
          <w:i/>
        </w:rPr>
      </w:pPr>
    </w:p>
    <w:p w:rsidR="0020121A" w:rsidRDefault="0020121A" w:rsidP="0020121A"/>
    <w:p w:rsidR="0020121A" w:rsidRDefault="0020121A" w:rsidP="0020121A"/>
    <w:p w:rsidR="0020121A" w:rsidRDefault="0020121A" w:rsidP="00371AF4"/>
    <w:p w:rsidR="00371AF4" w:rsidRPr="004E6F6C" w:rsidRDefault="00371AF4" w:rsidP="00A15FA8">
      <w:pPr>
        <w:rPr>
          <w:color w:val="A6A6A6"/>
        </w:rPr>
      </w:pPr>
    </w:p>
    <w:p w:rsidR="00A511AF" w:rsidRPr="004E6F6C" w:rsidRDefault="00A511AF" w:rsidP="00A511AF">
      <w:pPr>
        <w:rPr>
          <w:color w:val="A6A6A6"/>
        </w:rPr>
      </w:pPr>
    </w:p>
    <w:p w:rsidR="00A511AF" w:rsidRDefault="00A511AF" w:rsidP="00A511AF"/>
    <w:p w:rsidR="0052356D" w:rsidRPr="004E6F6C" w:rsidRDefault="0052356D" w:rsidP="0052356D">
      <w:pPr>
        <w:rPr>
          <w:color w:val="A6A6A6"/>
        </w:rPr>
      </w:pPr>
    </w:p>
    <w:p w:rsidR="00EE25F9" w:rsidRDefault="00EE25F9" w:rsidP="00A61331">
      <w:pPr>
        <w:pStyle w:val="Ingenmellomrom"/>
      </w:pPr>
    </w:p>
    <w:p w:rsidR="00E27E64" w:rsidRDefault="00E27E64" w:rsidP="00A61331">
      <w:pPr>
        <w:pStyle w:val="Ingenmellomrom"/>
      </w:pPr>
    </w:p>
    <w:p w:rsidR="00E27E64" w:rsidRDefault="00E27E64" w:rsidP="00A61331">
      <w:pPr>
        <w:pStyle w:val="Ingenmellomrom"/>
      </w:pPr>
    </w:p>
    <w:p w:rsidR="00A61331" w:rsidRPr="004E6F6C" w:rsidRDefault="00A61331" w:rsidP="00A61331">
      <w:pPr>
        <w:rPr>
          <w:i/>
          <w:color w:val="A6A6A6"/>
        </w:rPr>
      </w:pPr>
    </w:p>
    <w:p w:rsidR="00A61331" w:rsidRDefault="00A61331" w:rsidP="00A61331">
      <w:pPr>
        <w:pStyle w:val="Ingenmellomrom"/>
      </w:pPr>
    </w:p>
    <w:p w:rsidR="002F10C4" w:rsidRDefault="002F10C4" w:rsidP="00A61331">
      <w:pPr>
        <w:pStyle w:val="Ingenmellomrom"/>
      </w:pPr>
    </w:p>
    <w:p w:rsidR="002F10C4" w:rsidRDefault="002F10C4" w:rsidP="00A61331">
      <w:pPr>
        <w:pStyle w:val="Ingenmellomrom"/>
      </w:pPr>
    </w:p>
    <w:p w:rsidR="002F10C4" w:rsidRDefault="002F10C4" w:rsidP="00A61331">
      <w:pPr>
        <w:pStyle w:val="Ingenmellomrom"/>
      </w:pPr>
    </w:p>
    <w:p w:rsidR="002F10C4" w:rsidRDefault="002F10C4" w:rsidP="00A61331">
      <w:pPr>
        <w:pStyle w:val="Ingenmellomrom"/>
      </w:pPr>
    </w:p>
    <w:p w:rsidR="00A15FA8" w:rsidRPr="009D010F" w:rsidRDefault="00E27E64" w:rsidP="00D71871">
      <w:pPr>
        <w:pStyle w:val="Overskrift1"/>
      </w:pPr>
      <w:r>
        <w:br w:type="page"/>
      </w:r>
      <w:bookmarkStart w:id="216" w:name="_Toc423604580"/>
      <w:r w:rsidR="00A15FA8" w:rsidRPr="009D010F">
        <w:lastRenderedPageBreak/>
        <w:t>Bilag 7: Samlet pris og prisbestemmelser</w:t>
      </w:r>
      <w:bookmarkEnd w:id="216"/>
    </w:p>
    <w:p w:rsidR="00A15FA8" w:rsidRPr="00CA6C67" w:rsidRDefault="00A15FA8" w:rsidP="00A15FA8">
      <w:pPr>
        <w:rPr>
          <w:rFonts w:cs="Arial"/>
          <w:sz w:val="20"/>
          <w:szCs w:val="20"/>
        </w:rPr>
      </w:pPr>
    </w:p>
    <w:p w:rsidR="00183F95" w:rsidRPr="00CA6C67" w:rsidRDefault="001B3054" w:rsidP="001B3054">
      <w:pPr>
        <w:rPr>
          <w:i/>
          <w:sz w:val="20"/>
          <w:szCs w:val="20"/>
        </w:rPr>
      </w:pPr>
      <w:r w:rsidRPr="00CA6C67">
        <w:rPr>
          <w:i/>
          <w:sz w:val="20"/>
          <w:szCs w:val="20"/>
        </w:rPr>
        <w:t xml:space="preserve">Alle priser og nærmere betingelser for det vederlaget Kunden skal betale for Leverandørens ytelser skal fremgå </w:t>
      </w:r>
      <w:r w:rsidR="009E5967" w:rsidRPr="00CA6C67">
        <w:rPr>
          <w:i/>
          <w:sz w:val="20"/>
          <w:szCs w:val="20"/>
        </w:rPr>
        <w:t>her i</w:t>
      </w:r>
      <w:r w:rsidRPr="00CA6C67">
        <w:rPr>
          <w:i/>
          <w:sz w:val="20"/>
          <w:szCs w:val="20"/>
        </w:rPr>
        <w:t xml:space="preserve"> bilag 7. </w:t>
      </w:r>
      <w:r w:rsidR="0025010C" w:rsidRPr="00CA6C67">
        <w:rPr>
          <w:i/>
          <w:sz w:val="20"/>
          <w:szCs w:val="20"/>
        </w:rPr>
        <w:t xml:space="preserve">Kunden må tenke gjennom hvilke </w:t>
      </w:r>
      <w:r w:rsidR="00ED4CFB" w:rsidRPr="00CA6C67">
        <w:rPr>
          <w:i/>
          <w:sz w:val="20"/>
          <w:szCs w:val="20"/>
        </w:rPr>
        <w:t>prisformat (timepris</w:t>
      </w:r>
      <w:r w:rsidR="0025010C" w:rsidRPr="00CA6C67">
        <w:rPr>
          <w:i/>
          <w:sz w:val="20"/>
          <w:szCs w:val="20"/>
        </w:rPr>
        <w:t xml:space="preserve">, </w:t>
      </w:r>
      <w:r w:rsidR="00ED4CFB" w:rsidRPr="00CA6C67">
        <w:rPr>
          <w:i/>
          <w:sz w:val="20"/>
          <w:szCs w:val="20"/>
        </w:rPr>
        <w:t>enhetspris, fastpris, målpris</w:t>
      </w:r>
      <w:r w:rsidR="00FD7E00" w:rsidRPr="00CA6C67">
        <w:rPr>
          <w:i/>
          <w:sz w:val="20"/>
          <w:szCs w:val="20"/>
        </w:rPr>
        <w:t xml:space="preserve"> mv.</w:t>
      </w:r>
      <w:r w:rsidR="00456166">
        <w:rPr>
          <w:i/>
          <w:sz w:val="20"/>
          <w:szCs w:val="20"/>
        </w:rPr>
        <w:t>)</w:t>
      </w:r>
      <w:r w:rsidR="009E5967" w:rsidRPr="00CA6C67">
        <w:rPr>
          <w:i/>
          <w:sz w:val="20"/>
          <w:szCs w:val="20"/>
        </w:rPr>
        <w:t xml:space="preserve"> </w:t>
      </w:r>
      <w:r w:rsidR="00ED4CFB" w:rsidRPr="00CA6C67">
        <w:rPr>
          <w:i/>
          <w:sz w:val="20"/>
          <w:szCs w:val="20"/>
        </w:rPr>
        <w:t>Leverandø</w:t>
      </w:r>
      <w:r w:rsidR="00FD7E00" w:rsidRPr="00CA6C67">
        <w:rPr>
          <w:i/>
          <w:sz w:val="20"/>
          <w:szCs w:val="20"/>
        </w:rPr>
        <w:t>ren skal basere sitt tilbud på</w:t>
      </w:r>
      <w:r w:rsidR="00F23709">
        <w:rPr>
          <w:i/>
          <w:sz w:val="20"/>
          <w:szCs w:val="20"/>
        </w:rPr>
        <w:t xml:space="preserve">, og </w:t>
      </w:r>
      <w:r w:rsidR="00FD7E00" w:rsidRPr="00CA6C67">
        <w:rPr>
          <w:i/>
          <w:sz w:val="20"/>
          <w:szCs w:val="20"/>
        </w:rPr>
        <w:t xml:space="preserve">lage maler for dette i bilag 7. </w:t>
      </w:r>
      <w:r w:rsidR="00326893" w:rsidRPr="00CA6C67">
        <w:rPr>
          <w:i/>
          <w:sz w:val="20"/>
          <w:szCs w:val="20"/>
        </w:rPr>
        <w:t xml:space="preserve">Eventuelle </w:t>
      </w:r>
      <w:r w:rsidR="0025010C" w:rsidRPr="00CA6C67">
        <w:rPr>
          <w:i/>
          <w:sz w:val="20"/>
          <w:szCs w:val="20"/>
        </w:rPr>
        <w:t>spesielle betalingsordninger</w:t>
      </w:r>
      <w:r w:rsidR="00FD7E00" w:rsidRPr="00CA6C67">
        <w:rPr>
          <w:i/>
          <w:sz w:val="20"/>
          <w:szCs w:val="20"/>
        </w:rPr>
        <w:t xml:space="preserve"> som </w:t>
      </w:r>
      <w:r w:rsidR="0025010C" w:rsidRPr="00CA6C67">
        <w:rPr>
          <w:i/>
          <w:sz w:val="20"/>
          <w:szCs w:val="20"/>
        </w:rPr>
        <w:t>rabatter</w:t>
      </w:r>
      <w:r w:rsidR="00FD7E00" w:rsidRPr="00CA6C67">
        <w:rPr>
          <w:i/>
          <w:sz w:val="20"/>
          <w:szCs w:val="20"/>
        </w:rPr>
        <w:t xml:space="preserve">, forskudd, delbetalinger samt </w:t>
      </w:r>
      <w:r w:rsidR="0025010C" w:rsidRPr="00CA6C67">
        <w:rPr>
          <w:i/>
          <w:sz w:val="20"/>
          <w:szCs w:val="20"/>
        </w:rPr>
        <w:t xml:space="preserve">avvikende betalingstidspunkter skal </w:t>
      </w:r>
      <w:r w:rsidR="009E5967" w:rsidRPr="00CA6C67">
        <w:rPr>
          <w:i/>
          <w:sz w:val="20"/>
          <w:szCs w:val="20"/>
        </w:rPr>
        <w:t xml:space="preserve">også </w:t>
      </w:r>
      <w:r w:rsidR="0025010C" w:rsidRPr="00CA6C67">
        <w:rPr>
          <w:i/>
          <w:sz w:val="20"/>
          <w:szCs w:val="20"/>
        </w:rPr>
        <w:t xml:space="preserve">fremgå. </w:t>
      </w:r>
    </w:p>
    <w:p w:rsidR="00BE6528" w:rsidRDefault="00BE6528" w:rsidP="001B3054">
      <w:pPr>
        <w:rPr>
          <w:i/>
        </w:rPr>
      </w:pPr>
    </w:p>
    <w:p w:rsidR="007571AB" w:rsidRDefault="007571AB" w:rsidP="007571AB">
      <w:pPr>
        <w:pStyle w:val="Overskrift2"/>
      </w:pPr>
      <w:r w:rsidRPr="0011303C">
        <w:t xml:space="preserve">Avtalens punkt 8.1 </w:t>
      </w:r>
      <w:bookmarkStart w:id="217" w:name="_Toc421110723"/>
      <w:r w:rsidRPr="0011303C">
        <w:t>Vederlag</w:t>
      </w:r>
      <w:bookmarkEnd w:id="217"/>
      <w:r w:rsidRPr="0011303C">
        <w:t xml:space="preserve"> </w:t>
      </w:r>
    </w:p>
    <w:p w:rsidR="007571AB" w:rsidRDefault="007571AB" w:rsidP="007571AB">
      <w:r>
        <w:t>Alle priser og nærmere betingelser for det vederlaget Kunden skal betale for Leverandørens ytelser skal fremkomme her</w:t>
      </w:r>
      <w:r w:rsidRPr="002D600A">
        <w:rPr>
          <w:color w:val="FF0000"/>
        </w:rPr>
        <w:t xml:space="preserve">. </w:t>
      </w:r>
    </w:p>
    <w:p w:rsidR="007571AB" w:rsidRDefault="007571AB" w:rsidP="007571AB"/>
    <w:p w:rsidR="007571AB" w:rsidRDefault="007571AB" w:rsidP="007571AB">
      <w:r>
        <w:t>Dersom priser skal angis som timepriser</w:t>
      </w:r>
      <w:r w:rsidR="003E3410">
        <w:t>, eventuelt differensiert for ulike kompetansekategorier,</w:t>
      </w:r>
      <w:r>
        <w:t xml:space="preserve"> skal Kunden spesifisere dette her. </w:t>
      </w:r>
    </w:p>
    <w:p w:rsidR="007571AB" w:rsidRPr="00346501" w:rsidRDefault="007571AB" w:rsidP="007571AB">
      <w:pPr>
        <w:rPr>
          <w:i/>
        </w:rPr>
      </w:pPr>
    </w:p>
    <w:p w:rsidR="007571AB" w:rsidRPr="002C5D62" w:rsidRDefault="007571AB" w:rsidP="007571AB">
      <w:r w:rsidRPr="002C5D62">
        <w:t>Eksempel på prisformat for timepris</w:t>
      </w:r>
      <w:r w:rsidR="009E5967">
        <w:t>:</w:t>
      </w:r>
    </w:p>
    <w:p w:rsidR="007571AB" w:rsidRDefault="007571AB" w:rsidP="007571AB">
      <w:pPr>
        <w:rPr>
          <w:i/>
          <w:color w:val="FF0000"/>
        </w:rPr>
      </w:pPr>
    </w:p>
    <w:tbl>
      <w:tblPr>
        <w:tblW w:w="76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961"/>
        <w:gridCol w:w="2694"/>
      </w:tblGrid>
      <w:tr w:rsidR="007571AB" w:rsidRPr="00D3317A" w:rsidTr="00CA6C67">
        <w:trPr>
          <w:trHeight w:val="58"/>
        </w:trPr>
        <w:tc>
          <w:tcPr>
            <w:tcW w:w="4961" w:type="dxa"/>
            <w:shd w:val="clear" w:color="auto" w:fill="BFBFBF"/>
          </w:tcPr>
          <w:p w:rsidR="007571AB" w:rsidRPr="00D41839" w:rsidRDefault="007571AB" w:rsidP="00D41839">
            <w:pPr>
              <w:tabs>
                <w:tab w:val="left" w:pos="312"/>
              </w:tabs>
              <w:rPr>
                <w:b/>
              </w:rPr>
            </w:pPr>
            <w:r w:rsidRPr="00D41839">
              <w:rPr>
                <w:b/>
              </w:rPr>
              <w:tab/>
              <w:t>Besk</w:t>
            </w:r>
            <w:r w:rsidR="009E5967">
              <w:rPr>
                <w:b/>
              </w:rPr>
              <w:t>r</w:t>
            </w:r>
            <w:r w:rsidRPr="00D41839">
              <w:rPr>
                <w:b/>
              </w:rPr>
              <w:t>ivelse</w:t>
            </w:r>
            <w:r w:rsidR="009E5967">
              <w:rPr>
                <w:b/>
              </w:rPr>
              <w:t xml:space="preserve"> </w:t>
            </w:r>
          </w:p>
        </w:tc>
        <w:tc>
          <w:tcPr>
            <w:tcW w:w="2694" w:type="dxa"/>
            <w:shd w:val="clear" w:color="auto" w:fill="BFBFBF"/>
          </w:tcPr>
          <w:p w:rsidR="007571AB" w:rsidRPr="00D41839" w:rsidRDefault="007571AB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 xml:space="preserve">Timepris </w:t>
            </w:r>
          </w:p>
        </w:tc>
      </w:tr>
      <w:tr w:rsidR="007571AB" w:rsidTr="00CA6C67">
        <w:tc>
          <w:tcPr>
            <w:tcW w:w="4961" w:type="dxa"/>
            <w:shd w:val="clear" w:color="auto" w:fill="auto"/>
          </w:tcPr>
          <w:p w:rsidR="007571AB" w:rsidRDefault="007571AB" w:rsidP="00D41839">
            <w:r>
              <w:t>Juniorkonsulent (f.eks. 0-3 år)</w:t>
            </w:r>
          </w:p>
        </w:tc>
        <w:tc>
          <w:tcPr>
            <w:tcW w:w="2694" w:type="dxa"/>
            <w:shd w:val="clear" w:color="auto" w:fill="auto"/>
          </w:tcPr>
          <w:p w:rsidR="007571AB" w:rsidRDefault="007571AB" w:rsidP="00D41839">
            <w:pPr>
              <w:jc w:val="center"/>
            </w:pPr>
          </w:p>
        </w:tc>
      </w:tr>
      <w:tr w:rsidR="007571AB" w:rsidTr="00CA6C67">
        <w:tc>
          <w:tcPr>
            <w:tcW w:w="4961" w:type="dxa"/>
            <w:shd w:val="clear" w:color="auto" w:fill="auto"/>
          </w:tcPr>
          <w:p w:rsidR="007571AB" w:rsidRDefault="007571AB" w:rsidP="00D41839">
            <w:r>
              <w:t>Seniorkonsulent (f.eks. 3-10 år)</w:t>
            </w:r>
          </w:p>
        </w:tc>
        <w:tc>
          <w:tcPr>
            <w:tcW w:w="2694" w:type="dxa"/>
            <w:shd w:val="clear" w:color="auto" w:fill="auto"/>
          </w:tcPr>
          <w:p w:rsidR="007571AB" w:rsidRDefault="007571AB" w:rsidP="00D41839">
            <w:pPr>
              <w:jc w:val="center"/>
            </w:pPr>
          </w:p>
        </w:tc>
      </w:tr>
      <w:tr w:rsidR="007571AB" w:rsidTr="00CA6C67">
        <w:tc>
          <w:tcPr>
            <w:tcW w:w="4961" w:type="dxa"/>
            <w:shd w:val="clear" w:color="auto" w:fill="auto"/>
          </w:tcPr>
          <w:p w:rsidR="007571AB" w:rsidRDefault="003E3410" w:rsidP="00D41839">
            <w:r>
              <w:t>Junior systemutvikler</w:t>
            </w:r>
          </w:p>
        </w:tc>
        <w:tc>
          <w:tcPr>
            <w:tcW w:w="2694" w:type="dxa"/>
            <w:shd w:val="clear" w:color="auto" w:fill="auto"/>
          </w:tcPr>
          <w:p w:rsidR="007571AB" w:rsidRDefault="007571AB" w:rsidP="00D41839">
            <w:pPr>
              <w:jc w:val="center"/>
            </w:pPr>
          </w:p>
        </w:tc>
      </w:tr>
      <w:tr w:rsidR="003E3410" w:rsidTr="00CA6C67">
        <w:tc>
          <w:tcPr>
            <w:tcW w:w="4961" w:type="dxa"/>
            <w:shd w:val="clear" w:color="auto" w:fill="auto"/>
          </w:tcPr>
          <w:p w:rsidR="003E3410" w:rsidRDefault="003E3410" w:rsidP="003E3410">
            <w:r>
              <w:t>Senior systemutvikler</w:t>
            </w:r>
          </w:p>
        </w:tc>
        <w:tc>
          <w:tcPr>
            <w:tcW w:w="2694" w:type="dxa"/>
            <w:shd w:val="clear" w:color="auto" w:fill="auto"/>
          </w:tcPr>
          <w:p w:rsidR="003E3410" w:rsidRDefault="003E3410" w:rsidP="00D41839">
            <w:pPr>
              <w:jc w:val="center"/>
            </w:pPr>
          </w:p>
        </w:tc>
      </w:tr>
      <w:tr w:rsidR="003E3410" w:rsidTr="00CA6C67">
        <w:tc>
          <w:tcPr>
            <w:tcW w:w="4961" w:type="dxa"/>
            <w:shd w:val="clear" w:color="auto" w:fill="auto"/>
          </w:tcPr>
          <w:p w:rsidR="003E3410" w:rsidRDefault="003E3410" w:rsidP="003E3410">
            <w:r>
              <w:t>Prosjektleder</w:t>
            </w:r>
          </w:p>
        </w:tc>
        <w:tc>
          <w:tcPr>
            <w:tcW w:w="2694" w:type="dxa"/>
            <w:shd w:val="clear" w:color="auto" w:fill="auto"/>
          </w:tcPr>
          <w:p w:rsidR="003E3410" w:rsidRDefault="003E3410" w:rsidP="00D41839">
            <w:pPr>
              <w:jc w:val="center"/>
            </w:pPr>
          </w:p>
        </w:tc>
      </w:tr>
      <w:tr w:rsidR="003E3410" w:rsidTr="00CA6C67">
        <w:tc>
          <w:tcPr>
            <w:tcW w:w="4961" w:type="dxa"/>
            <w:shd w:val="clear" w:color="auto" w:fill="auto"/>
          </w:tcPr>
          <w:p w:rsidR="003E3410" w:rsidRDefault="003E3410" w:rsidP="003E3410"/>
        </w:tc>
        <w:tc>
          <w:tcPr>
            <w:tcW w:w="2694" w:type="dxa"/>
            <w:shd w:val="clear" w:color="auto" w:fill="auto"/>
          </w:tcPr>
          <w:p w:rsidR="003E3410" w:rsidRDefault="003E3410" w:rsidP="00D41839">
            <w:pPr>
              <w:jc w:val="center"/>
            </w:pPr>
          </w:p>
        </w:tc>
      </w:tr>
    </w:tbl>
    <w:p w:rsidR="007571AB" w:rsidRDefault="007571AB" w:rsidP="007571AB">
      <w:pPr>
        <w:rPr>
          <w:i/>
          <w:color w:val="FF0000"/>
        </w:rPr>
      </w:pPr>
    </w:p>
    <w:p w:rsidR="006B4879" w:rsidRDefault="006B4879" w:rsidP="007571AB">
      <w:pPr>
        <w:rPr>
          <w:i/>
          <w:color w:val="FF0000"/>
        </w:rPr>
      </w:pPr>
    </w:p>
    <w:p w:rsidR="00157A9E" w:rsidRDefault="003E3410" w:rsidP="007571AB">
      <w:r>
        <w:t xml:space="preserve">Dersom deler av leveransen skal priser </w:t>
      </w:r>
      <w:r w:rsidR="006B4879">
        <w:t xml:space="preserve">samlet, skal dette </w:t>
      </w:r>
      <w:r>
        <w:t xml:space="preserve">angis </w:t>
      </w:r>
      <w:r w:rsidR="006B4879">
        <w:t xml:space="preserve">her. Elementer som skal </w:t>
      </w:r>
      <w:r w:rsidR="00E258A3">
        <w:t>prises særskilt</w:t>
      </w:r>
      <w:r w:rsidR="006B4879">
        <w:t xml:space="preserve"> kan være</w:t>
      </w:r>
      <w:r w:rsidR="00157A9E">
        <w:t>:</w:t>
      </w:r>
    </w:p>
    <w:p w:rsidR="0075655E" w:rsidRDefault="0075655E" w:rsidP="007571AB"/>
    <w:p w:rsidR="0075655E" w:rsidRDefault="0075655E" w:rsidP="00157A9E">
      <w:pPr>
        <w:numPr>
          <w:ilvl w:val="0"/>
          <w:numId w:val="16"/>
        </w:numPr>
      </w:pPr>
      <w:r>
        <w:t>spesifikasjonsfasen</w:t>
      </w:r>
    </w:p>
    <w:p w:rsidR="00157A9E" w:rsidRDefault="00157A9E" w:rsidP="00157A9E">
      <w:pPr>
        <w:numPr>
          <w:ilvl w:val="0"/>
          <w:numId w:val="16"/>
        </w:numPr>
      </w:pPr>
      <w:r>
        <w:t>utstyr</w:t>
      </w:r>
      <w:r w:rsidR="003E3410">
        <w:t xml:space="preserve"> </w:t>
      </w:r>
    </w:p>
    <w:p w:rsidR="00157A9E" w:rsidRDefault="003E3410" w:rsidP="00157A9E">
      <w:pPr>
        <w:numPr>
          <w:ilvl w:val="0"/>
          <w:numId w:val="16"/>
        </w:numPr>
      </w:pPr>
      <w:r>
        <w:t>programvare</w:t>
      </w:r>
    </w:p>
    <w:p w:rsidR="00157A9E" w:rsidRDefault="006B4879" w:rsidP="00157A9E">
      <w:pPr>
        <w:numPr>
          <w:ilvl w:val="0"/>
          <w:numId w:val="16"/>
        </w:numPr>
      </w:pPr>
      <w:r>
        <w:t>installasjon</w:t>
      </w:r>
    </w:p>
    <w:p w:rsidR="00157A9E" w:rsidRDefault="00157A9E" w:rsidP="00157A9E">
      <w:pPr>
        <w:numPr>
          <w:ilvl w:val="0"/>
          <w:numId w:val="16"/>
        </w:numPr>
      </w:pPr>
      <w:r>
        <w:t>tilpasninger</w:t>
      </w:r>
    </w:p>
    <w:p w:rsidR="00157A9E" w:rsidRDefault="00157A9E" w:rsidP="00157A9E">
      <w:pPr>
        <w:numPr>
          <w:ilvl w:val="0"/>
          <w:numId w:val="16"/>
        </w:numPr>
      </w:pPr>
      <w:r>
        <w:t>integrasjoner</w:t>
      </w:r>
    </w:p>
    <w:p w:rsidR="00157A9E" w:rsidRDefault="003E3410" w:rsidP="00157A9E">
      <w:pPr>
        <w:numPr>
          <w:ilvl w:val="0"/>
          <w:numId w:val="16"/>
        </w:numPr>
      </w:pPr>
      <w:r>
        <w:t>opplæring</w:t>
      </w:r>
      <w:r w:rsidR="006B4879">
        <w:t xml:space="preserve"> </w:t>
      </w:r>
    </w:p>
    <w:p w:rsidR="00177758" w:rsidRDefault="00177758" w:rsidP="00157A9E">
      <w:pPr>
        <w:numPr>
          <w:ilvl w:val="0"/>
          <w:numId w:val="16"/>
        </w:numPr>
      </w:pPr>
      <w:r>
        <w:t>konvertering av Kundens data</w:t>
      </w:r>
    </w:p>
    <w:p w:rsidR="00F01B83" w:rsidRDefault="00F01B83" w:rsidP="00157A9E">
      <w:pPr>
        <w:numPr>
          <w:ilvl w:val="0"/>
          <w:numId w:val="16"/>
        </w:numPr>
      </w:pPr>
      <w:r>
        <w:t>standardpriser for utarbeidelse av endringsoverslag</w:t>
      </w:r>
    </w:p>
    <w:p w:rsidR="009B5FCB" w:rsidRDefault="009B5FCB" w:rsidP="00157A9E">
      <w:pPr>
        <w:numPr>
          <w:ilvl w:val="0"/>
          <w:numId w:val="16"/>
        </w:numPr>
      </w:pPr>
      <w:r>
        <w:t>vederlag for samarbeid med tredjepart som utfører arbeid på vegne av Kunden</w:t>
      </w:r>
    </w:p>
    <w:p w:rsidR="00157A9E" w:rsidRDefault="00157A9E" w:rsidP="00157A9E">
      <w:pPr>
        <w:ind w:left="780"/>
      </w:pPr>
    </w:p>
    <w:p w:rsidR="007571AB" w:rsidRDefault="006B4879" w:rsidP="00157A9E">
      <w:pPr>
        <w:ind w:left="60"/>
      </w:pPr>
      <w:r>
        <w:t>Det kan benyttes ulike prisformater</w:t>
      </w:r>
      <w:r w:rsidR="00157A9E">
        <w:t xml:space="preserve"> som f.eks. enhetspris, fastpris eller </w:t>
      </w:r>
      <w:r>
        <w:t>målpris</w:t>
      </w:r>
      <w:r w:rsidR="009E5967">
        <w:t>.</w:t>
      </w:r>
      <w:r>
        <w:t xml:space="preserve">  </w:t>
      </w:r>
    </w:p>
    <w:p w:rsidR="00157A9E" w:rsidRDefault="00157A9E" w:rsidP="007571AB"/>
    <w:p w:rsidR="007571AB" w:rsidRDefault="00157A9E" w:rsidP="007571AB">
      <w:r>
        <w:t xml:space="preserve">Eksempel på tabell over elementer som skal </w:t>
      </w:r>
      <w:r w:rsidR="00E258A3">
        <w:t>prises særskilt:</w:t>
      </w:r>
    </w:p>
    <w:p w:rsidR="00E258A3" w:rsidRPr="002C5D62" w:rsidRDefault="00E258A3" w:rsidP="007571AB"/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"/>
        <w:gridCol w:w="2925"/>
        <w:gridCol w:w="3260"/>
        <w:gridCol w:w="1019"/>
        <w:gridCol w:w="824"/>
      </w:tblGrid>
      <w:tr w:rsidR="006B4879" w:rsidTr="00D41839">
        <w:tc>
          <w:tcPr>
            <w:tcW w:w="444" w:type="dxa"/>
            <w:shd w:val="clear" w:color="auto" w:fill="D9D9D9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2925" w:type="dxa"/>
            <w:shd w:val="clear" w:color="auto" w:fill="D9D9D9"/>
          </w:tcPr>
          <w:p w:rsidR="006B4879" w:rsidRPr="00D41839" w:rsidRDefault="006B4879" w:rsidP="00D41839">
            <w:pPr>
              <w:pStyle w:val="TabellTekst"/>
              <w:rPr>
                <w:b/>
              </w:rPr>
            </w:pPr>
            <w:r w:rsidRPr="00D41839">
              <w:rPr>
                <w:b/>
              </w:rPr>
              <w:t>Henvisning til beskrivelse i bilag 1</w:t>
            </w:r>
          </w:p>
        </w:tc>
        <w:tc>
          <w:tcPr>
            <w:tcW w:w="3260" w:type="dxa"/>
            <w:shd w:val="clear" w:color="auto" w:fill="D9D9D9"/>
          </w:tcPr>
          <w:p w:rsidR="006B4879" w:rsidRPr="00D41839" w:rsidRDefault="006B4879" w:rsidP="00D41839">
            <w:pPr>
              <w:pStyle w:val="TabellTekst"/>
              <w:rPr>
                <w:b/>
              </w:rPr>
            </w:pPr>
            <w:r w:rsidRPr="00D41839">
              <w:rPr>
                <w:b/>
              </w:rPr>
              <w:t>Henvisning til beskrivelse i bilag 2</w:t>
            </w:r>
          </w:p>
        </w:tc>
        <w:tc>
          <w:tcPr>
            <w:tcW w:w="1019" w:type="dxa"/>
            <w:shd w:val="clear" w:color="auto" w:fill="D9D9D9"/>
          </w:tcPr>
          <w:p w:rsidR="006B4879" w:rsidRPr="00D41839" w:rsidRDefault="006B4879" w:rsidP="00D41839">
            <w:pPr>
              <w:pStyle w:val="TabellTekst"/>
              <w:rPr>
                <w:b/>
              </w:rPr>
            </w:pPr>
            <w:r w:rsidRPr="00D41839">
              <w:rPr>
                <w:b/>
              </w:rPr>
              <w:t>Pris</w:t>
            </w:r>
          </w:p>
        </w:tc>
        <w:tc>
          <w:tcPr>
            <w:tcW w:w="824" w:type="dxa"/>
            <w:shd w:val="clear" w:color="auto" w:fill="D9D9D9"/>
          </w:tcPr>
          <w:p w:rsidR="006B4879" w:rsidRPr="00D41839" w:rsidRDefault="006B4879" w:rsidP="00D41839">
            <w:pPr>
              <w:pStyle w:val="TabellTekst"/>
              <w:rPr>
                <w:b/>
              </w:rPr>
            </w:pPr>
            <w:r w:rsidRPr="00D41839">
              <w:rPr>
                <w:b/>
              </w:rPr>
              <w:t>Sum</w:t>
            </w:r>
          </w:p>
        </w:tc>
      </w:tr>
      <w:tr w:rsidR="006B4879" w:rsidTr="00D41839">
        <w:tc>
          <w:tcPr>
            <w:tcW w:w="444" w:type="dxa"/>
            <w:shd w:val="clear" w:color="auto" w:fill="auto"/>
          </w:tcPr>
          <w:p w:rsidR="006B4879" w:rsidRPr="00CA6C67" w:rsidRDefault="006B4879" w:rsidP="00D41839">
            <w:pPr>
              <w:pStyle w:val="TabellTekst"/>
              <w:rPr>
                <w:b/>
              </w:rPr>
            </w:pPr>
            <w:r w:rsidRPr="00CA6C67">
              <w:rPr>
                <w:b/>
              </w:rPr>
              <w:t>1</w:t>
            </w:r>
          </w:p>
        </w:tc>
        <w:tc>
          <w:tcPr>
            <w:tcW w:w="2925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3260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1019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824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</w:tr>
      <w:tr w:rsidR="006B4879" w:rsidTr="00D41839">
        <w:tc>
          <w:tcPr>
            <w:tcW w:w="444" w:type="dxa"/>
            <w:shd w:val="clear" w:color="auto" w:fill="auto"/>
          </w:tcPr>
          <w:p w:rsidR="006B4879" w:rsidRPr="00CA6C67" w:rsidRDefault="006B4879" w:rsidP="00D41839">
            <w:pPr>
              <w:pStyle w:val="TabellTekst"/>
              <w:rPr>
                <w:b/>
              </w:rPr>
            </w:pPr>
            <w:r w:rsidRPr="00CA6C67">
              <w:rPr>
                <w:b/>
              </w:rPr>
              <w:t>2</w:t>
            </w:r>
          </w:p>
        </w:tc>
        <w:tc>
          <w:tcPr>
            <w:tcW w:w="2925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3260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1019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824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</w:tr>
      <w:tr w:rsidR="006B4879" w:rsidTr="00D41839">
        <w:tc>
          <w:tcPr>
            <w:tcW w:w="444" w:type="dxa"/>
            <w:shd w:val="clear" w:color="auto" w:fill="auto"/>
          </w:tcPr>
          <w:p w:rsidR="006B4879" w:rsidRPr="00CA6C67" w:rsidRDefault="006B4879" w:rsidP="00D41839">
            <w:pPr>
              <w:pStyle w:val="TabellTekst"/>
              <w:rPr>
                <w:b/>
              </w:rPr>
            </w:pPr>
            <w:r w:rsidRPr="00CA6C67">
              <w:rPr>
                <w:b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3260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1019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824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</w:tr>
      <w:tr w:rsidR="006B4879" w:rsidTr="00D41839">
        <w:tc>
          <w:tcPr>
            <w:tcW w:w="444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2925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3260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1019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  <w:tc>
          <w:tcPr>
            <w:tcW w:w="824" w:type="dxa"/>
            <w:shd w:val="clear" w:color="auto" w:fill="auto"/>
          </w:tcPr>
          <w:p w:rsidR="006B4879" w:rsidRDefault="006B4879" w:rsidP="00D41839">
            <w:pPr>
              <w:pStyle w:val="TabellTekst"/>
            </w:pPr>
          </w:p>
        </w:tc>
      </w:tr>
    </w:tbl>
    <w:p w:rsidR="007571AB" w:rsidRDefault="007571AB" w:rsidP="007571AB"/>
    <w:p w:rsidR="007571AB" w:rsidRDefault="007571AB" w:rsidP="007571AB">
      <w:pPr>
        <w:rPr>
          <w:i/>
          <w:color w:val="FF0000"/>
        </w:rPr>
      </w:pPr>
    </w:p>
    <w:p w:rsidR="007571AB" w:rsidRDefault="007571AB" w:rsidP="007571AB">
      <w:pPr>
        <w:rPr>
          <w:i/>
          <w:color w:val="FF0000"/>
        </w:rPr>
      </w:pPr>
    </w:p>
    <w:p w:rsidR="007571AB" w:rsidRDefault="007571AB" w:rsidP="007571AB"/>
    <w:p w:rsidR="007571AB" w:rsidRDefault="007571AB" w:rsidP="007571AB">
      <w:r>
        <w:lastRenderedPageBreak/>
        <w:t xml:space="preserve">Dersom utlegg, herunder reise- og diettkostnader, skal dekkes, må dette angis her. Dersom satsene skal avvike fra Statens gjeldende satser, må dette </w:t>
      </w:r>
      <w:r w:rsidR="008C497E">
        <w:t xml:space="preserve">også </w:t>
      </w:r>
      <w:r>
        <w:t>fremkomme her.</w:t>
      </w:r>
    </w:p>
    <w:p w:rsidR="007571AB" w:rsidRDefault="007571AB" w:rsidP="007571AB"/>
    <w:p w:rsidR="007571AB" w:rsidRDefault="007571AB" w:rsidP="007571AB">
      <w:r>
        <w:t xml:space="preserve">Dersom reisetid skal faktureres, må dette fremkomme her. Satsene for dette må likeledes </w:t>
      </w:r>
      <w:r w:rsidR="008C497E">
        <w:t xml:space="preserve">oppgis. </w:t>
      </w:r>
    </w:p>
    <w:p w:rsidR="007571AB" w:rsidRDefault="007571AB" w:rsidP="007571AB"/>
    <w:p w:rsidR="007571AB" w:rsidRPr="00C1286A" w:rsidRDefault="007571AB" w:rsidP="007571AB">
      <w:r>
        <w:t>Dersom</w:t>
      </w:r>
      <w:r w:rsidRPr="00C1286A">
        <w:t xml:space="preserve"> priser </w:t>
      </w:r>
      <w:r>
        <w:t>ikke skal oppgis</w:t>
      </w:r>
      <w:r w:rsidRPr="00C1286A">
        <w:t xml:space="preserve"> eksklusive merverdiavgift, men inkludert t</w:t>
      </w:r>
      <w:r>
        <w:t>oll og eventuelt andre avgifter, skal Kunden spesifisere alternativt prisoppsett her.</w:t>
      </w:r>
      <w:r w:rsidRPr="00C1286A">
        <w:t xml:space="preserve"> </w:t>
      </w:r>
    </w:p>
    <w:p w:rsidR="007571AB" w:rsidRPr="00C1286A" w:rsidRDefault="007571AB" w:rsidP="007571AB"/>
    <w:p w:rsidR="007571AB" w:rsidRDefault="007571AB" w:rsidP="007571AB">
      <w:r>
        <w:t>Dersom</w:t>
      </w:r>
      <w:r w:rsidRPr="00C1286A">
        <w:t xml:space="preserve"> Kunden </w:t>
      </w:r>
      <w:r>
        <w:t>åpner</w:t>
      </w:r>
      <w:r w:rsidRPr="00C1286A">
        <w:t xml:space="preserve"> for at priser på komponenter som leveres fra utlandet kan oppgis i utenlandsk valuta</w:t>
      </w:r>
      <w:r>
        <w:t>, skal dette fremkomme her.</w:t>
      </w:r>
    </w:p>
    <w:p w:rsidR="008C497E" w:rsidRPr="00C1286A" w:rsidRDefault="008C497E" w:rsidP="007571AB"/>
    <w:p w:rsidR="007571AB" w:rsidRPr="00DF2623" w:rsidRDefault="007571AB" w:rsidP="007571AB">
      <w:pPr>
        <w:pStyle w:val="Overskrift2"/>
      </w:pPr>
      <w:r w:rsidRPr="00DF2623">
        <w:t xml:space="preserve">Avtalens punkt 8.2 </w:t>
      </w:r>
      <w:bookmarkStart w:id="218" w:name="_Toc421110724"/>
      <w:r w:rsidRPr="00DF2623">
        <w:t>Fakturering</w:t>
      </w:r>
      <w:bookmarkEnd w:id="218"/>
      <w:r w:rsidRPr="00DF2623">
        <w:t xml:space="preserve"> </w:t>
      </w:r>
    </w:p>
    <w:p w:rsidR="007571AB" w:rsidRDefault="008A7BD8" w:rsidP="007571AB">
      <w:pPr>
        <w:rPr>
          <w:color w:val="5B9BD5"/>
        </w:rPr>
      </w:pPr>
      <w:r>
        <w:t>Kundens krav til b</w:t>
      </w:r>
      <w:r w:rsidR="007571AB">
        <w:t>etalingsplan og øvrige betalingsvilkår</w:t>
      </w:r>
      <w:r w:rsidR="007571AB" w:rsidRPr="00C91CE0">
        <w:t xml:space="preserve">, </w:t>
      </w:r>
      <w:r w:rsidR="007571AB">
        <w:t xml:space="preserve">skal fremkomme her. </w:t>
      </w:r>
    </w:p>
    <w:p w:rsidR="003B5375" w:rsidRDefault="003B5375" w:rsidP="007571AB">
      <w:pPr>
        <w:rPr>
          <w:color w:val="5B9BD5"/>
        </w:rPr>
      </w:pPr>
    </w:p>
    <w:p w:rsidR="003B5375" w:rsidRPr="002C5D62" w:rsidRDefault="003B5375" w:rsidP="003B5375">
      <w:r w:rsidRPr="002C5D62">
        <w:t>Eksempel på betalingsplan</w:t>
      </w:r>
      <w:r>
        <w:t xml:space="preserve"> med</w:t>
      </w:r>
      <w:r w:rsidR="008A7BD8">
        <w:t xml:space="preserve"> fordeling av betaling på oppfyllelse av viktige milepæler</w:t>
      </w:r>
    </w:p>
    <w:p w:rsidR="003B5375" w:rsidRDefault="003B5375" w:rsidP="003B5375">
      <w:pPr>
        <w:rPr>
          <w:i/>
          <w:color w:val="FF000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09"/>
        <w:gridCol w:w="5103"/>
        <w:gridCol w:w="3686"/>
      </w:tblGrid>
      <w:tr w:rsidR="003B5375" w:rsidRPr="00D3317A" w:rsidTr="00CA6C67">
        <w:tc>
          <w:tcPr>
            <w:tcW w:w="709" w:type="dxa"/>
            <w:shd w:val="clear" w:color="auto" w:fill="BFBFBF"/>
          </w:tcPr>
          <w:p w:rsidR="003B5375" w:rsidRPr="00D41839" w:rsidRDefault="003B5375" w:rsidP="00D41839">
            <w:pPr>
              <w:jc w:val="center"/>
              <w:rPr>
                <w:b/>
              </w:rPr>
            </w:pPr>
          </w:p>
        </w:tc>
        <w:tc>
          <w:tcPr>
            <w:tcW w:w="5103" w:type="dxa"/>
            <w:shd w:val="clear" w:color="auto" w:fill="BFBFBF"/>
          </w:tcPr>
          <w:p w:rsidR="003B5375" w:rsidRPr="00D41839" w:rsidRDefault="003B5375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>Milepæl</w:t>
            </w:r>
          </w:p>
        </w:tc>
        <w:tc>
          <w:tcPr>
            <w:tcW w:w="3686" w:type="dxa"/>
            <w:shd w:val="clear" w:color="auto" w:fill="BFBFBF"/>
          </w:tcPr>
          <w:p w:rsidR="003B5375" w:rsidRPr="00D41839" w:rsidRDefault="003B5375" w:rsidP="00D41839">
            <w:pPr>
              <w:jc w:val="center"/>
              <w:rPr>
                <w:b/>
              </w:rPr>
            </w:pPr>
            <w:r w:rsidRPr="00D41839">
              <w:rPr>
                <w:b/>
              </w:rPr>
              <w:t>Prosentvis andel som skal betales ved milepælsoppnåelse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>Kontrakt er signert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25%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>K har godkjent overordnet prosjekt- og fremdriftsplan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3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 xml:space="preserve">K har godkjent detaljspesifikasjon og fullstendige prosjektplaner 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25%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4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 xml:space="preserve"> K har mottatt skriftlig melding om at løsningen er klar for Kundens akseptansetest.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20%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5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>Kunden gjennomført akseptansetest og har sendt Leverandøren meling om at testen er godkjent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6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>Godkjenningsperioden er utløpt og Kunden har sendt melding om at leveransen er godkjent (leveringsdag)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20%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7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>
            <w:r>
              <w:t>Utløp av garantiperioden</w:t>
            </w:r>
          </w:p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10%</w:t>
            </w:r>
          </w:p>
        </w:tc>
      </w:tr>
      <w:tr w:rsidR="003B5375" w:rsidTr="00CA6C67">
        <w:tc>
          <w:tcPr>
            <w:tcW w:w="709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Total</w:t>
            </w:r>
          </w:p>
        </w:tc>
        <w:tc>
          <w:tcPr>
            <w:tcW w:w="5103" w:type="dxa"/>
            <w:shd w:val="clear" w:color="auto" w:fill="auto"/>
          </w:tcPr>
          <w:p w:rsidR="003B5375" w:rsidRDefault="003B5375" w:rsidP="00D41839"/>
        </w:tc>
        <w:tc>
          <w:tcPr>
            <w:tcW w:w="3686" w:type="dxa"/>
            <w:shd w:val="clear" w:color="auto" w:fill="auto"/>
          </w:tcPr>
          <w:p w:rsidR="003B5375" w:rsidRDefault="003B5375" w:rsidP="00D41839">
            <w:pPr>
              <w:jc w:val="center"/>
            </w:pPr>
            <w:r>
              <w:t>100%</w:t>
            </w:r>
          </w:p>
        </w:tc>
      </w:tr>
    </w:tbl>
    <w:p w:rsidR="003B5375" w:rsidRDefault="003B5375" w:rsidP="003B5375"/>
    <w:p w:rsidR="003B5375" w:rsidRDefault="003B5375" w:rsidP="007571AB"/>
    <w:p w:rsidR="007571AB" w:rsidRPr="009429F6" w:rsidRDefault="007571AB" w:rsidP="007571AB">
      <w:pPr>
        <w:pStyle w:val="Overskrift2"/>
      </w:pPr>
      <w:r w:rsidRPr="009429F6">
        <w:t xml:space="preserve">Avtalens punkt 8.5 </w:t>
      </w:r>
      <w:bookmarkStart w:id="219" w:name="_Toc421110727"/>
      <w:r w:rsidRPr="009429F6">
        <w:t>Prisendringer</w:t>
      </w:r>
      <w:bookmarkEnd w:id="219"/>
    </w:p>
    <w:p w:rsidR="007571AB" w:rsidRPr="00C1286A" w:rsidRDefault="008A7BD8" w:rsidP="007571AB">
      <w:r>
        <w:t>Kunden skal spesifisere e</w:t>
      </w:r>
      <w:r w:rsidR="007571AB" w:rsidRPr="00C1286A">
        <w:t xml:space="preserve">ventuelle andre bestemmelser om prisendringer </w:t>
      </w:r>
      <w:r w:rsidR="007571AB">
        <w:t xml:space="preserve">enn det som fremgår av avtalens punkt 8.5, her. </w:t>
      </w:r>
    </w:p>
    <w:p w:rsidR="00183F95" w:rsidRPr="00F24C19" w:rsidRDefault="00183F95" w:rsidP="00183F95"/>
    <w:p w:rsidR="005943F3" w:rsidRPr="005943F3" w:rsidRDefault="005943F3" w:rsidP="00D71871">
      <w:pPr>
        <w:pStyle w:val="Overskrift2"/>
      </w:pPr>
      <w:r w:rsidRPr="005943F3">
        <w:t>Avtalens punkt 2.3.2 Samvirke med utstyr og annen programvare</w:t>
      </w:r>
    </w:p>
    <w:p w:rsidR="0096050E" w:rsidRDefault="00E258A3" w:rsidP="005943F3">
      <w:r>
        <w:t>D</w:t>
      </w:r>
      <w:r w:rsidR="0096050E">
        <w:t xml:space="preserve">ersom </w:t>
      </w:r>
      <w:r w:rsidR="005943F3" w:rsidRPr="00BF4BE0">
        <w:t xml:space="preserve">Integrasjoner som leveres som tilleggstjenester </w:t>
      </w:r>
      <w:r w:rsidR="0096050E">
        <w:t>ikke skal</w:t>
      </w:r>
      <w:r w:rsidR="005943F3">
        <w:t xml:space="preserve"> </w:t>
      </w:r>
      <w:r w:rsidR="005943F3" w:rsidRPr="00BF4BE0">
        <w:t xml:space="preserve">betales av Kunden </w:t>
      </w:r>
      <w:r w:rsidR="005943F3">
        <w:t xml:space="preserve">etter medgått tid basert på </w:t>
      </w:r>
      <w:r w:rsidR="005943F3" w:rsidRPr="00BF4BE0">
        <w:t>Leverandørens timepriser</w:t>
      </w:r>
      <w:r>
        <w:t>, skal Kunden angi dette her</w:t>
      </w:r>
      <w:r w:rsidR="008C497E">
        <w:t xml:space="preserve">. </w:t>
      </w:r>
    </w:p>
    <w:p w:rsidR="008C497E" w:rsidRDefault="008C497E" w:rsidP="005943F3"/>
    <w:p w:rsidR="0096050E" w:rsidRPr="0096050E" w:rsidRDefault="0096050E" w:rsidP="00D71871">
      <w:pPr>
        <w:pStyle w:val="Overskrift2"/>
      </w:pPr>
      <w:r>
        <w:t xml:space="preserve">Avtalens punkt </w:t>
      </w:r>
      <w:r w:rsidRPr="0096050E">
        <w:t>2.3.7 Opplæring</w:t>
      </w:r>
    </w:p>
    <w:p w:rsidR="0096050E" w:rsidRPr="004E6F6C" w:rsidRDefault="0096050E" w:rsidP="0096050E">
      <w:pPr>
        <w:rPr>
          <w:i/>
          <w:color w:val="A6A6A6"/>
        </w:rPr>
      </w:pPr>
      <w:r>
        <w:t xml:space="preserve">Dersom </w:t>
      </w:r>
      <w:r w:rsidR="00E258A3">
        <w:t xml:space="preserve">opplæring er en del av leveransen </w:t>
      </w:r>
      <w:r>
        <w:t xml:space="preserve">i henhold til bilag 1 og bilag 6, skal </w:t>
      </w:r>
      <w:r w:rsidR="00825B28">
        <w:t xml:space="preserve">vederlag for opplæringen </w:t>
      </w:r>
      <w:r w:rsidR="00177758">
        <w:t>spesifisere</w:t>
      </w:r>
      <w:r w:rsidR="00825B28">
        <w:t>s h</w:t>
      </w:r>
      <w:r>
        <w:t>er.</w:t>
      </w:r>
    </w:p>
    <w:p w:rsidR="005D7185" w:rsidRPr="005D7185" w:rsidRDefault="005D7185" w:rsidP="00D71871">
      <w:pPr>
        <w:pStyle w:val="Overskrift2"/>
      </w:pPr>
      <w:r w:rsidRPr="005D7185">
        <w:lastRenderedPageBreak/>
        <w:t>Avtalens punkt 2.3.8 Konvertering</w:t>
      </w:r>
    </w:p>
    <w:p w:rsidR="005D7185" w:rsidRDefault="005D7185" w:rsidP="005D7185">
      <w:r>
        <w:t xml:space="preserve">Dersom priser for eventuell konvertering av Kundens data </w:t>
      </w:r>
      <w:r w:rsidR="00177758">
        <w:t xml:space="preserve">ikke skal være basert på timepris, </w:t>
      </w:r>
      <w:r>
        <w:t xml:space="preserve">skal </w:t>
      </w:r>
      <w:r w:rsidR="00177758">
        <w:t xml:space="preserve">Kunden spesifisere </w:t>
      </w:r>
      <w:r>
        <w:t xml:space="preserve">dette her. </w:t>
      </w:r>
    </w:p>
    <w:p w:rsidR="008C497E" w:rsidRDefault="008C497E" w:rsidP="005D7185"/>
    <w:p w:rsidR="005D7185" w:rsidRPr="005D7185" w:rsidRDefault="005D7185" w:rsidP="00D71871">
      <w:pPr>
        <w:pStyle w:val="Overskrift2"/>
      </w:pPr>
      <w:r>
        <w:t xml:space="preserve">Avtalens punkt </w:t>
      </w:r>
      <w:r w:rsidRPr="005D7185">
        <w:t xml:space="preserve">2.6.1 </w:t>
      </w:r>
      <w:bookmarkStart w:id="220" w:name="_Toc153691184"/>
      <w:bookmarkStart w:id="221" w:name="_Toc201049703"/>
      <w:bookmarkStart w:id="222" w:name="_Toc421110690"/>
      <w:r w:rsidRPr="005D7185">
        <w:t>Avbestilling i forbindelse med spesifiseringsfasen</w:t>
      </w:r>
      <w:bookmarkEnd w:id="220"/>
      <w:bookmarkEnd w:id="221"/>
      <w:bookmarkEnd w:id="222"/>
    </w:p>
    <w:p w:rsidR="000034CB" w:rsidRDefault="004B0E3F" w:rsidP="000034CB">
      <w:r>
        <w:t xml:space="preserve">Kunden </w:t>
      </w:r>
      <w:r w:rsidR="00B55B34">
        <w:t>kan fastsette et avbestillingsvederlag</w:t>
      </w:r>
      <w:r w:rsidR="003B45D0">
        <w:t xml:space="preserve"> </w:t>
      </w:r>
      <w:r w:rsidR="00B55B34">
        <w:t xml:space="preserve">for </w:t>
      </w:r>
      <w:r w:rsidR="003B45D0">
        <w:t xml:space="preserve">spesifiseringsfasen </w:t>
      </w:r>
      <w:r>
        <w:t xml:space="preserve">her. Dersom dette </w:t>
      </w:r>
      <w:r w:rsidR="00B55B34">
        <w:t xml:space="preserve">gjøres vil ikke Kunden belastes for kostnader knyttet til omdisponering av Leverandørens personell (punkt b) eller Leverandørens øvrige dokumenterte kostnader (punkt c). </w:t>
      </w:r>
      <w:r w:rsidR="000034CB">
        <w:t>Kunden bør være forsiktig med å sette avbestillingsvederlaget for lavt, da dette vil kunne føre til at Leverandøren tar forbehold som medfører avvisning.</w:t>
      </w:r>
    </w:p>
    <w:p w:rsidR="000034CB" w:rsidRDefault="000034CB" w:rsidP="000034CB"/>
    <w:p w:rsidR="000034CB" w:rsidRDefault="000034CB" w:rsidP="000034CB">
      <w:r>
        <w:t xml:space="preserve">Dersom Kunden har avtalt et eget vederlag for spesifiseringsfasen, skal samlet avbestillingsvederlag for arbeid og omstillingskostnader ikke overstige dette beløpet.   </w:t>
      </w:r>
    </w:p>
    <w:p w:rsidR="000034CB" w:rsidRDefault="000034CB" w:rsidP="000034CB"/>
    <w:p w:rsidR="000034CB" w:rsidRDefault="000034CB" w:rsidP="000034CB">
      <w:r>
        <w:t xml:space="preserve">Dersom Kunden verken har angitt avbestillingsvederlag eller </w:t>
      </w:r>
      <w:r w:rsidR="00B55B34">
        <w:t xml:space="preserve">det her i bilag 7 samlet sett ikke fremgår </w:t>
      </w:r>
      <w:r>
        <w:t xml:space="preserve">et vederlag for spesifiseringsfasen, er det ingen øvre ramme for Kundens vederlag til Leverandøren. I </w:t>
      </w:r>
      <w:r w:rsidR="00B55B34">
        <w:t>slikt t</w:t>
      </w:r>
      <w:r>
        <w:t>ilfelle</w:t>
      </w:r>
      <w:r w:rsidR="00B55B34">
        <w:t xml:space="preserve"> vil </w:t>
      </w:r>
      <w:r>
        <w:t xml:space="preserve">Kunden </w:t>
      </w:r>
      <w:r w:rsidR="00B55B34">
        <w:t xml:space="preserve">kunne bli ansvarlig for de beløp/kostnader som fremgår av punkt a) til c). </w:t>
      </w:r>
    </w:p>
    <w:p w:rsidR="000034CB" w:rsidRPr="00D71871" w:rsidRDefault="000034CB" w:rsidP="0075655E">
      <w:pPr>
        <w:rPr>
          <w:color w:val="5B9BD5"/>
        </w:rPr>
      </w:pPr>
    </w:p>
    <w:p w:rsidR="003B45D0" w:rsidRPr="003B45D0" w:rsidRDefault="003B45D0" w:rsidP="00D71871">
      <w:pPr>
        <w:pStyle w:val="Overskrift2"/>
      </w:pPr>
      <w:r w:rsidRPr="003B45D0">
        <w:t xml:space="preserve">Avtalens punkt 2.6.2 </w:t>
      </w:r>
      <w:bookmarkStart w:id="223" w:name="_Toc382559615"/>
      <w:bookmarkStart w:id="224" w:name="_Toc382559816"/>
      <w:bookmarkStart w:id="225" w:name="_Toc382560133"/>
      <w:bookmarkStart w:id="226" w:name="_Toc382564521"/>
      <w:bookmarkStart w:id="227" w:name="_Toc382571646"/>
      <w:bookmarkStart w:id="228" w:name="_Toc382712404"/>
      <w:bookmarkStart w:id="229" w:name="_Toc382719171"/>
      <w:bookmarkStart w:id="230" w:name="_Toc382883301"/>
      <w:bookmarkStart w:id="231" w:name="_Toc382888938"/>
      <w:bookmarkStart w:id="232" w:name="_Toc382889075"/>
      <w:bookmarkStart w:id="233" w:name="_Toc382890400"/>
      <w:bookmarkStart w:id="234" w:name="_Toc385664196"/>
      <w:bookmarkStart w:id="235" w:name="_Toc385815746"/>
      <w:bookmarkStart w:id="236" w:name="_Toc387825663"/>
      <w:bookmarkStart w:id="237" w:name="_Toc434131323"/>
      <w:bookmarkStart w:id="238" w:name="_Toc27205344"/>
      <w:bookmarkStart w:id="239" w:name="_Toc153691185"/>
      <w:bookmarkStart w:id="240" w:name="_Toc201049704"/>
      <w:bookmarkStart w:id="241" w:name="_Toc421110691"/>
      <w:r w:rsidRPr="003B45D0">
        <w:t xml:space="preserve">Avbestilling </w:t>
      </w:r>
      <w:bookmarkEnd w:id="223"/>
      <w:bookmarkEnd w:id="224"/>
      <w:bookmarkEnd w:id="225"/>
      <w:bookmarkEnd w:id="226"/>
      <w:bookmarkEnd w:id="227"/>
      <w:bookmarkEnd w:id="228"/>
      <w:bookmarkEnd w:id="229"/>
      <w:r w:rsidRPr="003B45D0">
        <w:t>etter spesifiseringsfasen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3B45D0" w:rsidRDefault="0012733E" w:rsidP="003B45D0">
      <w:r>
        <w:t>Dersom avbestillingsvederlaget etter</w:t>
      </w:r>
      <w:r w:rsidR="003B45D0">
        <w:t xml:space="preserve"> spesifiseringsfasen </w:t>
      </w:r>
      <w:r>
        <w:t>skal avvike fra avtalens punkt 2.6.2, skal dette fremkomme her.</w:t>
      </w:r>
    </w:p>
    <w:p w:rsidR="007434F6" w:rsidRDefault="007434F6" w:rsidP="003B45D0"/>
    <w:p w:rsidR="00DB72D6" w:rsidRPr="00DB72D6" w:rsidRDefault="00DB72D6" w:rsidP="00D71871">
      <w:pPr>
        <w:pStyle w:val="Overskrift2"/>
      </w:pPr>
      <w:r w:rsidRPr="00DB72D6">
        <w:t>Avtalens punkt 3.2 Endringsoverslag</w:t>
      </w:r>
    </w:p>
    <w:p w:rsidR="00DB72D6" w:rsidRDefault="00A35E69" w:rsidP="00DB72D6">
      <w:r>
        <w:t xml:space="preserve">Dersom </w:t>
      </w:r>
      <w:r w:rsidR="00F01B83">
        <w:t>Leverandøren skal tilby</w:t>
      </w:r>
      <w:r w:rsidR="00DB72D6">
        <w:t xml:space="preserve"> standardpriser for utarbeidelse av endringsoverslag, skal </w:t>
      </w:r>
      <w:r w:rsidR="00F01B83">
        <w:t>Kunden spesifisere dette her.</w:t>
      </w:r>
    </w:p>
    <w:p w:rsidR="007434F6" w:rsidRDefault="007434F6" w:rsidP="00DB72D6"/>
    <w:p w:rsidR="00A35E69" w:rsidRPr="00A35E69" w:rsidRDefault="00A35E69" w:rsidP="00D71871">
      <w:pPr>
        <w:pStyle w:val="Overskrift2"/>
      </w:pPr>
      <w:r w:rsidRPr="00A35E69">
        <w:t xml:space="preserve">Avtalens </w:t>
      </w:r>
      <w:r w:rsidRPr="00D71871">
        <w:t>punkt</w:t>
      </w:r>
      <w:r w:rsidRPr="00A35E69">
        <w:t xml:space="preserve"> 4.1 Garantiens omfang</w:t>
      </w:r>
    </w:p>
    <w:p w:rsidR="00A35E69" w:rsidRDefault="00A35E69" w:rsidP="00A35E69">
      <w:r>
        <w:t xml:space="preserve">Dersom garantiperioden </w:t>
      </w:r>
      <w:r w:rsidR="00D7666A">
        <w:t>avviker eller skal kunne avvike</w:t>
      </w:r>
      <w:r>
        <w:t xml:space="preserve"> fra avtalens punkt 4.1 skal </w:t>
      </w:r>
      <w:r w:rsidR="00D7666A">
        <w:t>Kunden angi dette</w:t>
      </w:r>
      <w:r>
        <w:t xml:space="preserve"> her</w:t>
      </w:r>
      <w:r w:rsidRPr="009C7924">
        <w:rPr>
          <w:color w:val="5B9BD5"/>
        </w:rPr>
        <w:t xml:space="preserve">. </w:t>
      </w:r>
    </w:p>
    <w:p w:rsidR="0096050E" w:rsidRDefault="0096050E" w:rsidP="008E147A">
      <w:pPr>
        <w:pStyle w:val="Ingenmellomrom"/>
      </w:pPr>
    </w:p>
    <w:p w:rsidR="00A35E69" w:rsidRPr="00A35E69" w:rsidRDefault="00A35E69" w:rsidP="00D71871">
      <w:pPr>
        <w:pStyle w:val="Overskrift2"/>
      </w:pPr>
      <w:r w:rsidRPr="00A35E69">
        <w:t xml:space="preserve">Avtalens punkt 5.1 </w:t>
      </w:r>
      <w:r w:rsidRPr="00D71871">
        <w:t>Leverandørens</w:t>
      </w:r>
      <w:r w:rsidRPr="00A35E69">
        <w:t xml:space="preserve"> ansvar for sine ytelser</w:t>
      </w:r>
    </w:p>
    <w:p w:rsidR="00063264" w:rsidRDefault="00063264" w:rsidP="00A35E69">
      <w:r>
        <w:t xml:space="preserve">Dersom det </w:t>
      </w:r>
      <w:r w:rsidR="00045E00">
        <w:t xml:space="preserve">skal angis en </w:t>
      </w:r>
      <w:r>
        <w:t xml:space="preserve">øvre økonomisk </w:t>
      </w:r>
      <w:r w:rsidRPr="00A1226E">
        <w:t xml:space="preserve">ramme for </w:t>
      </w:r>
      <w:r>
        <w:t xml:space="preserve">Leverandørens plikt til </w:t>
      </w:r>
      <w:r w:rsidRPr="00A1226E">
        <w:t>utarbeid</w:t>
      </w:r>
      <w:r w:rsidR="00187C23">
        <w:t>else</w:t>
      </w:r>
      <w:r w:rsidRPr="00A1226E">
        <w:t xml:space="preserve"> av </w:t>
      </w:r>
      <w:r>
        <w:t xml:space="preserve">midlertidige løsninger </w:t>
      </w:r>
      <w:r w:rsidRPr="00A1226E">
        <w:t>som dekker feil i standardprogramvare</w:t>
      </w:r>
      <w:r>
        <w:t xml:space="preserve">, skal </w:t>
      </w:r>
      <w:r w:rsidR="00D7666A">
        <w:t xml:space="preserve">Kunden angi </w:t>
      </w:r>
      <w:r>
        <w:t>dette her</w:t>
      </w:r>
      <w:r w:rsidRPr="00A1226E">
        <w:t>.</w:t>
      </w:r>
    </w:p>
    <w:p w:rsidR="00A1380B" w:rsidRDefault="00A1380B" w:rsidP="00A35E69"/>
    <w:p w:rsidR="004336A3" w:rsidRDefault="00A1380B" w:rsidP="00A1380B">
      <w:r>
        <w:t xml:space="preserve">Leverandøren skal sikre at standardprogramvare tilbys under lisensbetingelser med disposisjonsrett som er dekkende for de krav Kunden i bilag 1 har stilt til leveransen og dennes bruksområde, og denne avtalens bestemmelser om disposisjonsrett. </w:t>
      </w:r>
      <w:r w:rsidR="003D630B">
        <w:t xml:space="preserve">Dersom det er avvik </w:t>
      </w:r>
      <w:r>
        <w:t>mellom lisensbetingelsenes bestemmelser om disposisjonsrett og denne avtalens bestemmelser om disposisjonsrett</w:t>
      </w:r>
      <w:r w:rsidR="009A3494">
        <w:t>,</w:t>
      </w:r>
      <w:r w:rsidR="003D630B">
        <w:t xml:space="preserve"> skal Leverandøren </w:t>
      </w:r>
      <w:r w:rsidR="009A3494">
        <w:t xml:space="preserve">tydelig </w:t>
      </w:r>
      <w:r w:rsidR="003D630B">
        <w:t xml:space="preserve">beskrive </w:t>
      </w:r>
      <w:r w:rsidR="009A3494">
        <w:t xml:space="preserve">disse </w:t>
      </w:r>
      <w:r w:rsidR="003D630B">
        <w:t>avvikene her</w:t>
      </w:r>
      <w:r w:rsidR="009A3494">
        <w:t xml:space="preserve">. </w:t>
      </w:r>
    </w:p>
    <w:p w:rsidR="003D630B" w:rsidRDefault="003D630B" w:rsidP="00A1380B"/>
    <w:p w:rsidR="00063264" w:rsidRPr="00063264" w:rsidRDefault="00063264" w:rsidP="00EB5598">
      <w:pPr>
        <w:pStyle w:val="Overskrift2"/>
      </w:pPr>
      <w:r w:rsidRPr="00063264">
        <w:t>Avtalens punkt 5.4 Samarbeid med tredjepart</w:t>
      </w:r>
    </w:p>
    <w:p w:rsidR="00063264" w:rsidRDefault="009B5FCB" w:rsidP="00063264">
      <w:r>
        <w:t xml:space="preserve">Kunden skal spesifisere at eventuelt </w:t>
      </w:r>
      <w:r w:rsidR="00063264">
        <w:t xml:space="preserve">vederlag for </w:t>
      </w:r>
      <w:r w:rsidR="001E11B8">
        <w:t xml:space="preserve">Leverandørens samarbeid med </w:t>
      </w:r>
      <w:r w:rsidR="00063264">
        <w:t>tredjepart</w:t>
      </w:r>
      <w:r>
        <w:t xml:space="preserve"> </w:t>
      </w:r>
      <w:r w:rsidR="001E11B8">
        <w:t>som utfører arbeid på</w:t>
      </w:r>
      <w:r>
        <w:t xml:space="preserve"> </w:t>
      </w:r>
      <w:r w:rsidR="001E11B8">
        <w:t>vegne av Kunden</w:t>
      </w:r>
      <w:r>
        <w:t xml:space="preserve"> </w:t>
      </w:r>
      <w:r w:rsidR="00063264">
        <w:t xml:space="preserve">her. </w:t>
      </w:r>
    </w:p>
    <w:p w:rsidR="00063264" w:rsidRDefault="00063264" w:rsidP="00063264"/>
    <w:p w:rsidR="00692726" w:rsidRPr="00825B28" w:rsidRDefault="00692726" w:rsidP="00825B28">
      <w:pPr>
        <w:pStyle w:val="Overskrift2"/>
      </w:pPr>
      <w:r w:rsidRPr="00825B28">
        <w:lastRenderedPageBreak/>
        <w:t xml:space="preserve">Avtalens punkt 10.2.1 </w:t>
      </w:r>
      <w:bookmarkStart w:id="242" w:name="_Toc153682115"/>
      <w:bookmarkStart w:id="243" w:name="_Toc201048255"/>
      <w:bookmarkStart w:id="244" w:name="_Toc201051146"/>
      <w:bookmarkStart w:id="245" w:name="_Toc421110735"/>
      <w:r w:rsidRPr="00825B28">
        <w:t>Begrenset disposisjonsrett</w:t>
      </w:r>
      <w:bookmarkEnd w:id="242"/>
      <w:bookmarkEnd w:id="243"/>
      <w:bookmarkEnd w:id="244"/>
      <w:bookmarkEnd w:id="245"/>
    </w:p>
    <w:p w:rsidR="00692726" w:rsidRDefault="00C13F07" w:rsidP="00692726">
      <w:r>
        <w:t xml:space="preserve">Leverandøren </w:t>
      </w:r>
      <w:r w:rsidR="007434F6">
        <w:t xml:space="preserve">skal </w:t>
      </w:r>
      <w:r>
        <w:t>spesifisere vederlage</w:t>
      </w:r>
      <w:r w:rsidR="00692726" w:rsidRPr="00C1286A">
        <w:t>t for disposisjonsretten til</w:t>
      </w:r>
      <w:r w:rsidR="00A07574">
        <w:t xml:space="preserve"> programmene (lisenser) samt</w:t>
      </w:r>
      <w:r>
        <w:t xml:space="preserve"> angi</w:t>
      </w:r>
      <w:r w:rsidR="00692726" w:rsidRPr="00C1286A">
        <w:t xml:space="preserve"> eventuelle forutsetninger og begrensninger, for eksempel i forhold til antall brukere, eller sted/utstyr for utøvelse av disposisjonsretten</w:t>
      </w:r>
      <w:r w:rsidR="007434F6">
        <w:t xml:space="preserve"> eller andre forhold</w:t>
      </w:r>
      <w:r w:rsidR="00A07574">
        <w:t>,</w:t>
      </w:r>
      <w:r w:rsidR="00692726">
        <w:t xml:space="preserve"> her</w:t>
      </w:r>
      <w:r w:rsidR="00692726" w:rsidRPr="00C1286A">
        <w:t>.</w:t>
      </w:r>
      <w:r w:rsidR="00692726">
        <w:t xml:space="preserve"> </w:t>
      </w:r>
    </w:p>
    <w:p w:rsidR="007434F6" w:rsidRPr="00C1286A" w:rsidRDefault="007434F6" w:rsidP="00692726"/>
    <w:p w:rsidR="003C1A71" w:rsidRPr="003C1A71" w:rsidRDefault="00825B28" w:rsidP="00D71871">
      <w:pPr>
        <w:pStyle w:val="Overskrift2"/>
      </w:pPr>
      <w:r>
        <w:t xml:space="preserve">Avtalens punkt </w:t>
      </w:r>
      <w:r w:rsidR="003C1A71" w:rsidRPr="003C1A71">
        <w:t xml:space="preserve">10.4.1 </w:t>
      </w:r>
      <w:bookmarkStart w:id="246" w:name="_Toc153682123"/>
      <w:bookmarkStart w:id="247" w:name="_Toc201048264"/>
      <w:bookmarkStart w:id="248" w:name="_Toc201051155"/>
      <w:bookmarkStart w:id="249" w:name="_Toc421110742"/>
      <w:r w:rsidR="003C1A71" w:rsidRPr="003C1A71">
        <w:t>Eksemplarfremstilling (kopiering)</w:t>
      </w:r>
      <w:bookmarkEnd w:id="246"/>
      <w:bookmarkEnd w:id="247"/>
      <w:bookmarkEnd w:id="248"/>
      <w:bookmarkEnd w:id="249"/>
    </w:p>
    <w:p w:rsidR="003C1A71" w:rsidRDefault="003C1A71" w:rsidP="003C1A71">
      <w:r>
        <w:t xml:space="preserve">Leverandøren skal oppgi sine priser på </w:t>
      </w:r>
      <w:r w:rsidR="007434F6">
        <w:t xml:space="preserve">kopier av dokumentasjon </w:t>
      </w:r>
      <w:r>
        <w:t>her.</w:t>
      </w:r>
    </w:p>
    <w:p w:rsidR="0096050E" w:rsidRDefault="0096050E" w:rsidP="008E147A">
      <w:pPr>
        <w:pStyle w:val="Ingenmellomrom"/>
      </w:pPr>
    </w:p>
    <w:p w:rsidR="003C1A71" w:rsidRDefault="003C1A71" w:rsidP="00D71871">
      <w:pPr>
        <w:pStyle w:val="Overskrift2"/>
      </w:pPr>
      <w:r w:rsidRPr="003C1A71">
        <w:t xml:space="preserve">Avtalens punkt 10.5.2 </w:t>
      </w:r>
      <w:bookmarkStart w:id="250" w:name="_Toc153682128"/>
      <w:bookmarkStart w:id="251" w:name="_Toc201048269"/>
      <w:bookmarkStart w:id="252" w:name="_Toc202085452"/>
      <w:bookmarkStart w:id="253" w:name="_Toc421110748"/>
      <w:r w:rsidRPr="003C1A71">
        <w:t>Disposisjonsrettens varighet</w:t>
      </w:r>
      <w:bookmarkEnd w:id="250"/>
      <w:bookmarkEnd w:id="251"/>
      <w:bookmarkEnd w:id="252"/>
      <w:bookmarkEnd w:id="253"/>
    </w:p>
    <w:p w:rsidR="003C1A71" w:rsidRDefault="001975A1" w:rsidP="003C1A71">
      <w:r>
        <w:t>Dersom d</w:t>
      </w:r>
      <w:r w:rsidR="003C1A71">
        <w:t>isposisjonsretten</w:t>
      </w:r>
      <w:r>
        <w:t xml:space="preserve">s varighet avviker fra avtalens punkt 10.5.2, skal </w:t>
      </w:r>
      <w:r w:rsidR="009777AF">
        <w:t>Kunden be Leverandøren angi dette</w:t>
      </w:r>
      <w:r>
        <w:t xml:space="preserve"> her.</w:t>
      </w:r>
    </w:p>
    <w:p w:rsidR="003C1A71" w:rsidRDefault="003C1A71" w:rsidP="003C1A71">
      <w:pPr>
        <w:pStyle w:val="Dato"/>
      </w:pPr>
    </w:p>
    <w:p w:rsidR="001975A1" w:rsidRDefault="001975A1" w:rsidP="001975A1">
      <w:r>
        <w:t>Dersom det er avtalt disposisjonsrett med løpende vederlag kan disposisjonsretten sies opp av Kunden med 3 (tre) måneders varsel</w:t>
      </w:r>
      <w:r w:rsidRPr="00BC1B20">
        <w:t xml:space="preserve"> </w:t>
      </w:r>
      <w:r>
        <w:t xml:space="preserve">med mindre </w:t>
      </w:r>
      <w:r w:rsidR="009777AF">
        <w:t xml:space="preserve">Kunden har angitt annen frist </w:t>
      </w:r>
      <w:r>
        <w:t>her</w:t>
      </w:r>
      <w:r w:rsidRPr="009C7924">
        <w:rPr>
          <w:color w:val="5B9BD5"/>
        </w:rPr>
        <w:t xml:space="preserve">. </w:t>
      </w:r>
    </w:p>
    <w:p w:rsidR="001975A1" w:rsidRDefault="001975A1" w:rsidP="001975A1"/>
    <w:p w:rsidR="001975A1" w:rsidRDefault="001975A1" w:rsidP="001975A1">
      <w:r>
        <w:t>Eventuelle nærmere bestemmelser</w:t>
      </w:r>
      <w:r w:rsidR="00C475D4">
        <w:t xml:space="preserve"> om vederlag i </w:t>
      </w:r>
      <w:r w:rsidR="009777AF">
        <w:t xml:space="preserve">oppsigelsesperioden </w:t>
      </w:r>
      <w:r w:rsidR="00C475D4">
        <w:t>kan avtales her</w:t>
      </w:r>
      <w:r w:rsidR="00C475D4" w:rsidRPr="009C7924">
        <w:rPr>
          <w:color w:val="5B9BD5"/>
        </w:rPr>
        <w:t xml:space="preserve">. </w:t>
      </w:r>
    </w:p>
    <w:p w:rsidR="003C1A71" w:rsidRDefault="003C1A71" w:rsidP="008E147A">
      <w:pPr>
        <w:pStyle w:val="Ingenmellomrom"/>
      </w:pPr>
    </w:p>
    <w:p w:rsidR="00C475D4" w:rsidRDefault="00C475D4" w:rsidP="008E147A">
      <w:pPr>
        <w:pStyle w:val="Ingenmellomrom"/>
      </w:pPr>
    </w:p>
    <w:p w:rsidR="00A15FA8" w:rsidRPr="008D5761" w:rsidRDefault="008B5083" w:rsidP="00D71871">
      <w:pPr>
        <w:pStyle w:val="Overskrift1"/>
      </w:pPr>
      <w:r>
        <w:br w:type="page"/>
      </w:r>
      <w:bookmarkStart w:id="254" w:name="_Toc423604581"/>
      <w:r w:rsidR="00A15FA8" w:rsidRPr="008D5761">
        <w:lastRenderedPageBreak/>
        <w:t>Bilag 8: Endringer i den generelle avtaleteksten</w:t>
      </w:r>
      <w:bookmarkEnd w:id="254"/>
    </w:p>
    <w:p w:rsidR="00C133BD" w:rsidRPr="00A164BB" w:rsidRDefault="00C133BD" w:rsidP="00A15FA8">
      <w:pPr>
        <w:rPr>
          <w:rFonts w:cs="Arial"/>
          <w:i/>
          <w:color w:val="000000"/>
          <w:sz w:val="20"/>
          <w:szCs w:val="20"/>
        </w:rPr>
      </w:pPr>
    </w:p>
    <w:p w:rsidR="00C133BD" w:rsidRPr="00A164BB" w:rsidRDefault="00C133BD" w:rsidP="00C133BD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 xml:space="preserve">Endringer til den generelle avtaleteksten skal samles </w:t>
      </w:r>
      <w:r w:rsidR="004E7E79" w:rsidRPr="00A164BB">
        <w:rPr>
          <w:rFonts w:cs="Arial"/>
          <w:i/>
          <w:color w:val="000000"/>
          <w:sz w:val="20"/>
          <w:szCs w:val="20"/>
        </w:rPr>
        <w:t xml:space="preserve">her </w:t>
      </w:r>
      <w:r w:rsidRPr="00A164BB">
        <w:rPr>
          <w:rFonts w:cs="Arial"/>
          <w:i/>
          <w:color w:val="000000"/>
          <w:sz w:val="20"/>
          <w:szCs w:val="20"/>
        </w:rPr>
        <w:t>med mindre den generelle avtaleteksten henviser slike endringer til et annet bilag.</w:t>
      </w:r>
    </w:p>
    <w:p w:rsidR="00C133BD" w:rsidRPr="00A164BB" w:rsidRDefault="00C133BD" w:rsidP="00C133BD">
      <w:pPr>
        <w:rPr>
          <w:rFonts w:cs="Arial"/>
          <w:i/>
          <w:color w:val="000000"/>
          <w:sz w:val="20"/>
          <w:szCs w:val="20"/>
        </w:rPr>
      </w:pPr>
    </w:p>
    <w:p w:rsidR="00C133BD" w:rsidRPr="00A164BB" w:rsidRDefault="00C133BD" w:rsidP="00C133BD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>Det er mulig å gjøre endringer til alle punkter i avtalen, også der hvor det ikke klart henvises til at endringer kan avtales. Endringene til avtaleteksten skal fremkomme her, slik at teksten i den generelle avtaleteksten forblir uendret. Det må fremkomme klart og utvetydig hvilke bestemmelser i avt</w:t>
      </w:r>
      <w:r w:rsidR="00422D2A" w:rsidRPr="00A164BB">
        <w:rPr>
          <w:rFonts w:cs="Arial"/>
          <w:i/>
          <w:color w:val="000000"/>
          <w:sz w:val="20"/>
          <w:szCs w:val="20"/>
        </w:rPr>
        <w:t xml:space="preserve">alen det er gjort endringer til og resultatet av endringen.  </w:t>
      </w:r>
    </w:p>
    <w:p w:rsidR="00C133BD" w:rsidRPr="00A164BB" w:rsidRDefault="00C133BD" w:rsidP="00C133BD">
      <w:pPr>
        <w:rPr>
          <w:rFonts w:cs="Arial"/>
          <w:i/>
          <w:color w:val="000000"/>
          <w:sz w:val="20"/>
          <w:szCs w:val="20"/>
        </w:rPr>
      </w:pPr>
    </w:p>
    <w:p w:rsidR="00C133BD" w:rsidRPr="00A164BB" w:rsidRDefault="00C133BD" w:rsidP="00C133BD">
      <w:pPr>
        <w:rPr>
          <w:rFonts w:cs="Arial"/>
          <w:i/>
          <w:color w:val="000000"/>
          <w:sz w:val="20"/>
          <w:szCs w:val="20"/>
        </w:rPr>
      </w:pPr>
      <w:r w:rsidRPr="00A164BB">
        <w:rPr>
          <w:rFonts w:cs="Arial"/>
          <w:i/>
          <w:color w:val="000000"/>
          <w:sz w:val="20"/>
          <w:szCs w:val="20"/>
        </w:rPr>
        <w:t xml:space="preserve">Leverandøren bør imidlertid være oppmerksom på at </w:t>
      </w:r>
      <w:r w:rsidR="008B5083" w:rsidRPr="00A164BB">
        <w:rPr>
          <w:rFonts w:cs="Arial"/>
          <w:i/>
          <w:color w:val="000000"/>
          <w:sz w:val="20"/>
          <w:szCs w:val="20"/>
        </w:rPr>
        <w:t xml:space="preserve">avvik, </w:t>
      </w:r>
      <w:r w:rsidRPr="00A164BB">
        <w:rPr>
          <w:rFonts w:cs="Arial"/>
          <w:i/>
          <w:color w:val="000000"/>
          <w:sz w:val="20"/>
          <w:szCs w:val="20"/>
        </w:rPr>
        <w:t>forbehold og endringer i avtalen ved tilbudsinnlevering kan medføre at tilbudet blir avvist av Kunden.</w:t>
      </w:r>
    </w:p>
    <w:p w:rsidR="003A252C" w:rsidRPr="00E24004" w:rsidRDefault="003A252C" w:rsidP="00C133BD">
      <w:pPr>
        <w:rPr>
          <w:i/>
          <w:color w:val="FF0000"/>
        </w:rPr>
      </w:pPr>
    </w:p>
    <w:p w:rsidR="00567788" w:rsidRDefault="0002559F" w:rsidP="00C133BD">
      <w:r w:rsidRPr="0002559F">
        <w:t>Eksempel på endringstabell</w:t>
      </w:r>
      <w:r>
        <w:t>:</w:t>
      </w:r>
    </w:p>
    <w:p w:rsidR="0002559F" w:rsidRPr="0002559F" w:rsidRDefault="0002559F" w:rsidP="00C133BD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9"/>
      </w:tblGrid>
      <w:tr w:rsidR="0002559F" w:rsidRPr="008D5761" w:rsidTr="00422D2A">
        <w:tc>
          <w:tcPr>
            <w:tcW w:w="2835" w:type="dxa"/>
            <w:shd w:val="clear" w:color="auto" w:fill="D9D9D9"/>
          </w:tcPr>
          <w:p w:rsidR="0002559F" w:rsidRPr="00746E75" w:rsidRDefault="0002559F" w:rsidP="00B95490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Punkt</w:t>
            </w:r>
            <w:r>
              <w:rPr>
                <w:b/>
                <w:szCs w:val="20"/>
              </w:rPr>
              <w:t xml:space="preserve"> i avtalen</w:t>
            </w:r>
          </w:p>
        </w:tc>
        <w:tc>
          <w:tcPr>
            <w:tcW w:w="6269" w:type="dxa"/>
            <w:shd w:val="clear" w:color="auto" w:fill="D9D9D9"/>
          </w:tcPr>
          <w:p w:rsidR="0002559F" w:rsidRPr="00746E75" w:rsidRDefault="0002559F" w:rsidP="00B95490">
            <w:pPr>
              <w:spacing w:before="40"/>
              <w:rPr>
                <w:b/>
                <w:szCs w:val="20"/>
              </w:rPr>
            </w:pPr>
            <w:r w:rsidRPr="00746E75">
              <w:rPr>
                <w:b/>
                <w:szCs w:val="20"/>
              </w:rPr>
              <w:t>Erstattes med</w:t>
            </w:r>
          </w:p>
        </w:tc>
      </w:tr>
      <w:tr w:rsidR="0002559F" w:rsidRPr="008D5761" w:rsidTr="00422D2A">
        <w:tc>
          <w:tcPr>
            <w:tcW w:w="2835" w:type="dxa"/>
          </w:tcPr>
          <w:p w:rsidR="0002559F" w:rsidRPr="00EF1F59" w:rsidRDefault="00422D2A" w:rsidP="00422D2A">
            <w:r>
              <w:t>Kapittel x.x.x, avsnitt y</w:t>
            </w:r>
          </w:p>
        </w:tc>
        <w:tc>
          <w:tcPr>
            <w:tcW w:w="6269" w:type="dxa"/>
            <w:vAlign w:val="bottom"/>
          </w:tcPr>
          <w:p w:rsidR="0002559F" w:rsidRPr="00EF1F59" w:rsidRDefault="00422D2A" w:rsidP="00422D2A">
            <w:r>
              <w:t>Ny formulering/tekst</w:t>
            </w:r>
          </w:p>
        </w:tc>
      </w:tr>
      <w:tr w:rsidR="0002559F" w:rsidRPr="008D5761" w:rsidTr="00422D2A">
        <w:tc>
          <w:tcPr>
            <w:tcW w:w="2835" w:type="dxa"/>
          </w:tcPr>
          <w:p w:rsidR="0002559F" w:rsidRPr="00EF1F59" w:rsidRDefault="0002559F" w:rsidP="00B95490"/>
        </w:tc>
        <w:tc>
          <w:tcPr>
            <w:tcW w:w="6269" w:type="dxa"/>
            <w:vAlign w:val="bottom"/>
          </w:tcPr>
          <w:p w:rsidR="0002559F" w:rsidRPr="00EF1F59" w:rsidRDefault="0002559F" w:rsidP="00B95490"/>
        </w:tc>
      </w:tr>
      <w:tr w:rsidR="0002559F" w:rsidRPr="008D5761" w:rsidTr="00422D2A">
        <w:tc>
          <w:tcPr>
            <w:tcW w:w="2835" w:type="dxa"/>
          </w:tcPr>
          <w:p w:rsidR="0002559F" w:rsidRPr="00EF1F59" w:rsidRDefault="0002559F" w:rsidP="00B95490"/>
        </w:tc>
        <w:tc>
          <w:tcPr>
            <w:tcW w:w="6269" w:type="dxa"/>
            <w:vAlign w:val="bottom"/>
          </w:tcPr>
          <w:p w:rsidR="0002559F" w:rsidRPr="00EF1F59" w:rsidRDefault="0002559F" w:rsidP="00B95490"/>
        </w:tc>
      </w:tr>
      <w:tr w:rsidR="0002559F" w:rsidRPr="008D5761" w:rsidTr="00422D2A">
        <w:tc>
          <w:tcPr>
            <w:tcW w:w="2835" w:type="dxa"/>
          </w:tcPr>
          <w:p w:rsidR="0002559F" w:rsidRDefault="0002559F" w:rsidP="00B95490"/>
        </w:tc>
        <w:tc>
          <w:tcPr>
            <w:tcW w:w="6269" w:type="dxa"/>
            <w:vAlign w:val="bottom"/>
          </w:tcPr>
          <w:p w:rsidR="0002559F" w:rsidRDefault="0002559F" w:rsidP="00B95490"/>
        </w:tc>
      </w:tr>
    </w:tbl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2F10C4" w:rsidRDefault="002F10C4" w:rsidP="00C133BD">
      <w:pPr>
        <w:rPr>
          <w:i/>
          <w:color w:val="A6A6A6"/>
        </w:rPr>
      </w:pPr>
    </w:p>
    <w:p w:rsidR="00A15FA8" w:rsidRPr="008D5761" w:rsidRDefault="00E27E64" w:rsidP="00D71871">
      <w:pPr>
        <w:pStyle w:val="Overskrift1"/>
      </w:pPr>
      <w:r>
        <w:br w:type="page"/>
      </w:r>
      <w:bookmarkStart w:id="255" w:name="_Toc423604582"/>
      <w:r w:rsidR="00A15FA8" w:rsidRPr="008D5761">
        <w:lastRenderedPageBreak/>
        <w:t>Bilag 9: Endringer av leveransen etter avtaleinngåelsen</w:t>
      </w:r>
      <w:bookmarkEnd w:id="255"/>
    </w:p>
    <w:p w:rsidR="004F27A1" w:rsidRPr="008D5761" w:rsidRDefault="004F27A1"/>
    <w:p w:rsidR="00E24004" w:rsidRPr="00E24004" w:rsidRDefault="00E24004" w:rsidP="00D71871">
      <w:pPr>
        <w:pStyle w:val="Overskrift2"/>
      </w:pPr>
      <w:bookmarkStart w:id="256" w:name="_Toc136153098"/>
      <w:bookmarkStart w:id="257" w:name="_Toc136170769"/>
      <w:bookmarkStart w:id="258" w:name="_Toc139680148"/>
      <w:bookmarkStart w:id="259" w:name="_Toc149451086"/>
      <w:bookmarkStart w:id="260" w:name="_Toc421110698"/>
      <w:r w:rsidRPr="00E24004">
        <w:t>Avtalens punkt 3.4 Dokumentasjon av endringen</w:t>
      </w:r>
      <w:bookmarkEnd w:id="256"/>
      <w:bookmarkEnd w:id="257"/>
      <w:bookmarkEnd w:id="258"/>
      <w:bookmarkEnd w:id="259"/>
      <w:bookmarkEnd w:id="260"/>
    </w:p>
    <w:p w:rsidR="00990675" w:rsidRDefault="00E24004" w:rsidP="00E24004">
      <w:r>
        <w:t>Leverandøren skal føre en fortløpende katalog over endringene som utgjør bilag 9, og uten ugrunnet opphold gi Kunden en oppdatert kopi.</w:t>
      </w:r>
      <w:r w:rsidR="0055753B">
        <w:t xml:space="preserve"> Kunden må selv holde oversikt over hvilke endringsanmodninger de har sendt, hvilke endringsoverslag de har mottatt og hvilke endringsordre de har gitt. </w:t>
      </w:r>
    </w:p>
    <w:p w:rsidR="0055753B" w:rsidRDefault="0055753B" w:rsidP="00E24004"/>
    <w:p w:rsidR="0055753B" w:rsidRDefault="0055753B" w:rsidP="00E24004">
      <w:r>
        <w:t>Eksempel på endringskatalog:</w:t>
      </w:r>
    </w:p>
    <w:p w:rsidR="00990675" w:rsidRDefault="00990675" w:rsidP="00E2400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685"/>
        <w:gridCol w:w="2178"/>
        <w:gridCol w:w="1757"/>
      </w:tblGrid>
      <w:tr w:rsidR="000E6825" w:rsidRPr="00746E75" w:rsidTr="000E6825">
        <w:tc>
          <w:tcPr>
            <w:tcW w:w="1560" w:type="dxa"/>
            <w:shd w:val="clear" w:color="auto" w:fill="D9D9D9"/>
          </w:tcPr>
          <w:p w:rsidR="00E87A74" w:rsidRPr="00746E75" w:rsidRDefault="000E6825" w:rsidP="00B95490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Endrings</w:t>
            </w:r>
            <w:r w:rsidR="00E87A74">
              <w:rPr>
                <w:b/>
                <w:szCs w:val="20"/>
              </w:rPr>
              <w:t>nr.</w:t>
            </w:r>
          </w:p>
        </w:tc>
        <w:tc>
          <w:tcPr>
            <w:tcW w:w="3685" w:type="dxa"/>
            <w:shd w:val="clear" w:color="auto" w:fill="D9D9D9"/>
          </w:tcPr>
          <w:p w:rsidR="00E87A74" w:rsidRPr="00746E75" w:rsidRDefault="00E87A74" w:rsidP="00990675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Beskrivelse</w:t>
            </w:r>
          </w:p>
        </w:tc>
        <w:tc>
          <w:tcPr>
            <w:tcW w:w="2178" w:type="dxa"/>
            <w:shd w:val="clear" w:color="auto" w:fill="D9D9D9"/>
          </w:tcPr>
          <w:p w:rsidR="00E87A74" w:rsidRDefault="00E87A74" w:rsidP="00990675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Ikraftsettelsesdato</w:t>
            </w:r>
          </w:p>
        </w:tc>
        <w:tc>
          <w:tcPr>
            <w:tcW w:w="1757" w:type="dxa"/>
            <w:shd w:val="clear" w:color="auto" w:fill="D9D9D9"/>
          </w:tcPr>
          <w:p w:rsidR="00E87A74" w:rsidRDefault="00E87A74" w:rsidP="00990675">
            <w:pPr>
              <w:spacing w:before="40"/>
              <w:rPr>
                <w:b/>
                <w:szCs w:val="20"/>
              </w:rPr>
            </w:pPr>
            <w:r>
              <w:rPr>
                <w:b/>
                <w:szCs w:val="20"/>
              </w:rPr>
              <w:t>Arkivreferanse</w:t>
            </w:r>
          </w:p>
        </w:tc>
      </w:tr>
      <w:tr w:rsidR="000E6825" w:rsidRPr="00EF1F59" w:rsidTr="000E6825">
        <w:tc>
          <w:tcPr>
            <w:tcW w:w="1560" w:type="dxa"/>
          </w:tcPr>
          <w:p w:rsidR="00E87A74" w:rsidRPr="00EF1F59" w:rsidRDefault="00E87A74" w:rsidP="00B95490"/>
        </w:tc>
        <w:tc>
          <w:tcPr>
            <w:tcW w:w="3685" w:type="dxa"/>
            <w:vAlign w:val="bottom"/>
          </w:tcPr>
          <w:p w:rsidR="00E87A74" w:rsidRPr="00EF1F59" w:rsidRDefault="00E87A74" w:rsidP="00B95490"/>
        </w:tc>
        <w:tc>
          <w:tcPr>
            <w:tcW w:w="2178" w:type="dxa"/>
          </w:tcPr>
          <w:p w:rsidR="00E87A74" w:rsidRDefault="00E87A74" w:rsidP="00B95490"/>
        </w:tc>
        <w:tc>
          <w:tcPr>
            <w:tcW w:w="1757" w:type="dxa"/>
          </w:tcPr>
          <w:p w:rsidR="00E87A74" w:rsidRDefault="00E87A74" w:rsidP="00B95490"/>
        </w:tc>
      </w:tr>
      <w:tr w:rsidR="000E6825" w:rsidRPr="00EF1F59" w:rsidTr="000E6825">
        <w:tc>
          <w:tcPr>
            <w:tcW w:w="1560" w:type="dxa"/>
          </w:tcPr>
          <w:p w:rsidR="00E87A74" w:rsidRPr="00EF1F59" w:rsidRDefault="00E87A74" w:rsidP="00B95490"/>
        </w:tc>
        <w:tc>
          <w:tcPr>
            <w:tcW w:w="3685" w:type="dxa"/>
            <w:vAlign w:val="bottom"/>
          </w:tcPr>
          <w:p w:rsidR="00E87A74" w:rsidRPr="00EF1F59" w:rsidRDefault="00E87A74" w:rsidP="00B95490"/>
        </w:tc>
        <w:tc>
          <w:tcPr>
            <w:tcW w:w="2178" w:type="dxa"/>
          </w:tcPr>
          <w:p w:rsidR="00E87A74" w:rsidRPr="00EF1F59" w:rsidRDefault="00E87A74" w:rsidP="00B95490"/>
        </w:tc>
        <w:tc>
          <w:tcPr>
            <w:tcW w:w="1757" w:type="dxa"/>
          </w:tcPr>
          <w:p w:rsidR="00E87A74" w:rsidRPr="00EF1F59" w:rsidRDefault="00E87A74" w:rsidP="00B95490"/>
        </w:tc>
      </w:tr>
      <w:tr w:rsidR="000E6825" w:rsidRPr="00EF1F59" w:rsidTr="000E6825">
        <w:tc>
          <w:tcPr>
            <w:tcW w:w="1560" w:type="dxa"/>
          </w:tcPr>
          <w:p w:rsidR="00E87A74" w:rsidRPr="00EF1F59" w:rsidRDefault="00E87A74" w:rsidP="00B95490"/>
        </w:tc>
        <w:tc>
          <w:tcPr>
            <w:tcW w:w="3685" w:type="dxa"/>
            <w:vAlign w:val="bottom"/>
          </w:tcPr>
          <w:p w:rsidR="00E87A74" w:rsidRPr="00EF1F59" w:rsidRDefault="00E87A74" w:rsidP="00B95490"/>
        </w:tc>
        <w:tc>
          <w:tcPr>
            <w:tcW w:w="2178" w:type="dxa"/>
          </w:tcPr>
          <w:p w:rsidR="00E87A74" w:rsidRPr="00EF1F59" w:rsidRDefault="00E87A74" w:rsidP="00B95490"/>
        </w:tc>
        <w:tc>
          <w:tcPr>
            <w:tcW w:w="1757" w:type="dxa"/>
          </w:tcPr>
          <w:p w:rsidR="00E87A74" w:rsidRPr="00EF1F59" w:rsidRDefault="00E87A74" w:rsidP="00B95490"/>
        </w:tc>
      </w:tr>
      <w:tr w:rsidR="000E6825" w:rsidTr="000E6825">
        <w:tc>
          <w:tcPr>
            <w:tcW w:w="1560" w:type="dxa"/>
          </w:tcPr>
          <w:p w:rsidR="00E87A74" w:rsidRDefault="00E87A74" w:rsidP="00B95490"/>
        </w:tc>
        <w:tc>
          <w:tcPr>
            <w:tcW w:w="3685" w:type="dxa"/>
            <w:vAlign w:val="bottom"/>
          </w:tcPr>
          <w:p w:rsidR="00E87A74" w:rsidRDefault="00E87A74" w:rsidP="00B95490"/>
        </w:tc>
        <w:tc>
          <w:tcPr>
            <w:tcW w:w="2178" w:type="dxa"/>
          </w:tcPr>
          <w:p w:rsidR="00E87A74" w:rsidRDefault="00E87A74" w:rsidP="00B95490"/>
        </w:tc>
        <w:tc>
          <w:tcPr>
            <w:tcW w:w="1757" w:type="dxa"/>
          </w:tcPr>
          <w:p w:rsidR="00E87A74" w:rsidRDefault="00E87A74" w:rsidP="00B95490"/>
        </w:tc>
      </w:tr>
    </w:tbl>
    <w:p w:rsidR="00E24004" w:rsidRPr="00E24004" w:rsidRDefault="00990675">
      <w:pPr>
        <w:rPr>
          <w:rFonts w:cs="Arial"/>
          <w:sz w:val="28"/>
          <w:szCs w:val="28"/>
        </w:rPr>
      </w:pPr>
      <w:r>
        <w:br w:type="page"/>
      </w:r>
    </w:p>
    <w:p w:rsidR="00F93BFD" w:rsidRPr="00D71871" w:rsidRDefault="00E24004" w:rsidP="00D71871">
      <w:pPr>
        <w:pStyle w:val="Overskrift1"/>
      </w:pPr>
      <w:bookmarkStart w:id="261" w:name="_Toc423604583"/>
      <w:r w:rsidRPr="00E24004">
        <w:t>Bilag 10</w:t>
      </w:r>
      <w:r w:rsidR="008B5083">
        <w:t>:</w:t>
      </w:r>
      <w:r w:rsidRPr="00E24004">
        <w:t xml:space="preserve"> Lisensbetingelser for standardprogramvare og fri programvare</w:t>
      </w:r>
      <w:bookmarkEnd w:id="261"/>
    </w:p>
    <w:p w:rsidR="00FA003D" w:rsidRDefault="00FA003D" w:rsidP="00FA003D">
      <w:pPr>
        <w:rPr>
          <w:rFonts w:cs="Arial"/>
          <w:i/>
          <w:color w:val="000000"/>
          <w:sz w:val="20"/>
          <w:szCs w:val="20"/>
        </w:rPr>
      </w:pPr>
    </w:p>
    <w:p w:rsidR="00FA003D" w:rsidRPr="00FB0E25" w:rsidRDefault="00FA003D" w:rsidP="00FA003D">
      <w:pPr>
        <w:rPr>
          <w:rFonts w:cs="Arial"/>
          <w:i/>
          <w:color w:val="000000"/>
          <w:sz w:val="20"/>
          <w:szCs w:val="20"/>
        </w:rPr>
      </w:pPr>
      <w:r w:rsidRPr="00FB0E25">
        <w:rPr>
          <w:rFonts w:cs="Arial"/>
          <w:i/>
          <w:color w:val="000000"/>
          <w:sz w:val="20"/>
          <w:szCs w:val="20"/>
        </w:rPr>
        <w:t xml:space="preserve">Her i bilag 10 tas inn </w:t>
      </w:r>
      <w:r>
        <w:rPr>
          <w:rFonts w:cs="Arial"/>
          <w:i/>
          <w:color w:val="000000"/>
          <w:sz w:val="20"/>
          <w:szCs w:val="20"/>
        </w:rPr>
        <w:t xml:space="preserve">kopi av lisensbetingelser for standardprogramvare og fri programvare. </w:t>
      </w:r>
    </w:p>
    <w:p w:rsidR="00F93BFD" w:rsidRDefault="00FA003D" w:rsidP="00D71871">
      <w:pPr>
        <w:pStyle w:val="Overskrift2"/>
      </w:pPr>
      <w:r>
        <w:br/>
      </w:r>
      <w:r w:rsidR="00D71871">
        <w:t xml:space="preserve">Avtalens punkt </w:t>
      </w:r>
      <w:r w:rsidR="00F93BFD" w:rsidRPr="00F93BFD">
        <w:t>5.1 Lisensbetingelser for standardprogramvare og fri programvare</w:t>
      </w:r>
    </w:p>
    <w:p w:rsidR="00F93BFD" w:rsidRDefault="00F93BFD">
      <w:r w:rsidRPr="00A1226E">
        <w:t>I den utstrekning standardprogramvare som er omfattet av leveransen</w:t>
      </w:r>
      <w:r>
        <w:t xml:space="preserve"> må </w:t>
      </w:r>
      <w:r w:rsidRPr="00A1226E">
        <w:t>leveres under standard lisens</w:t>
      </w:r>
      <w:r>
        <w:t>betingelser</w:t>
      </w:r>
      <w:r w:rsidR="008D32AD">
        <w:t>, skal det</w:t>
      </w:r>
      <w:r>
        <w:t>te</w:t>
      </w:r>
      <w:r w:rsidRPr="00A1226E">
        <w:t xml:space="preserve"> være uttrykkelig angitt i et eget kapittel i bilag 2 og kopier av </w:t>
      </w:r>
      <w:r>
        <w:t>lisensbetingelsene</w:t>
      </w:r>
      <w:r w:rsidRPr="00A1226E" w:rsidDel="00407964">
        <w:t xml:space="preserve"> </w:t>
      </w:r>
      <w:r w:rsidR="00D71871">
        <w:t xml:space="preserve">skal være vedlagt </w:t>
      </w:r>
      <w:r w:rsidR="008D32AD">
        <w:t>her</w:t>
      </w:r>
      <w:r w:rsidR="00D71871">
        <w:t>.</w:t>
      </w:r>
    </w:p>
    <w:p w:rsidR="00A5335B" w:rsidRPr="00D71871" w:rsidRDefault="00A5335B"/>
    <w:p w:rsidR="00F93BFD" w:rsidRPr="00F93BFD" w:rsidRDefault="00D71871" w:rsidP="00D71871">
      <w:pPr>
        <w:pStyle w:val="Overskrift2"/>
      </w:pPr>
      <w:r>
        <w:t xml:space="preserve">Avtalens punkt </w:t>
      </w:r>
      <w:r w:rsidR="00F93BFD" w:rsidRPr="00F93BFD">
        <w:t>10.7.1 Generelt om fri programvare</w:t>
      </w:r>
    </w:p>
    <w:p w:rsidR="00F93BFD" w:rsidRDefault="00F93BFD" w:rsidP="00F93BFD">
      <w:r>
        <w:t xml:space="preserve">Dersom fri programvare skal benyttes i forbindelse med leveransen, skal Leverandøren utarbeide en oversikt over den aktuelle frie programvare. Oversikten inntas i et eget kapittel i bilag 2. Kopi av de lisensbetingelsene som gjelder for den aktuelle frie programvare inntas i bilag 10. </w:t>
      </w:r>
    </w:p>
    <w:p w:rsidR="00F93BFD" w:rsidRPr="00F93BFD" w:rsidRDefault="00F93BFD">
      <w:pPr>
        <w:rPr>
          <w:b/>
          <w:sz w:val="24"/>
        </w:rPr>
      </w:pPr>
    </w:p>
    <w:sectPr w:rsidR="00F93BFD" w:rsidRPr="00F93BFD" w:rsidSect="00F30F94">
      <w:headerReference w:type="first" r:id="rId11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DD" w:rsidRDefault="00C469DD" w:rsidP="00472B58">
      <w:r>
        <w:separator/>
      </w:r>
    </w:p>
  </w:endnote>
  <w:endnote w:type="continuationSeparator" w:id="0">
    <w:p w:rsidR="00C469DD" w:rsidRDefault="00C469DD" w:rsidP="0047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94" w:rsidRPr="00A641F6" w:rsidRDefault="00F30F94" w:rsidP="00F30F94">
    <w:pPr>
      <w:pStyle w:val="Bunntekst"/>
      <w:jc w:val="right"/>
      <w:rPr>
        <w:sz w:val="20"/>
        <w:szCs w:val="20"/>
      </w:rPr>
    </w:pPr>
    <w:r>
      <w:rPr>
        <w:sz w:val="20"/>
        <w:szCs w:val="20"/>
      </w:rPr>
      <w:t xml:space="preserve">Side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A238F">
      <w:rPr>
        <w:noProof/>
        <w:sz w:val="20"/>
        <w:szCs w:val="20"/>
      </w:rPr>
      <w:t>20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av </w:t>
    </w:r>
    <w:r>
      <w:rPr>
        <w:rStyle w:val="Sidetall"/>
        <w:sz w:val="20"/>
        <w:szCs w:val="20"/>
      </w:rPr>
      <w:fldChar w:fldCharType="begin"/>
    </w:r>
    <w:r>
      <w:rPr>
        <w:rStyle w:val="Sidetall"/>
        <w:sz w:val="20"/>
        <w:szCs w:val="20"/>
      </w:rPr>
      <w:instrText xml:space="preserve"> NUMPAGES </w:instrText>
    </w:r>
    <w:r>
      <w:rPr>
        <w:rStyle w:val="Sidetall"/>
        <w:sz w:val="20"/>
        <w:szCs w:val="20"/>
      </w:rPr>
      <w:fldChar w:fldCharType="separate"/>
    </w:r>
    <w:r w:rsidR="00CA238F">
      <w:rPr>
        <w:rStyle w:val="Sidetall"/>
        <w:noProof/>
        <w:sz w:val="20"/>
        <w:szCs w:val="20"/>
      </w:rPr>
      <w:t>20</w:t>
    </w:r>
    <w:r>
      <w:rPr>
        <w:rStyle w:val="Sidetall"/>
        <w:sz w:val="20"/>
        <w:szCs w:val="20"/>
      </w:rPr>
      <w:fldChar w:fldCharType="end"/>
    </w:r>
  </w:p>
  <w:p w:rsidR="00F30F94" w:rsidRDefault="00F30F9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1F6" w:rsidRPr="00A641F6" w:rsidRDefault="00A641F6" w:rsidP="00A641F6">
    <w:pPr>
      <w:pStyle w:val="Bunntekst"/>
      <w:jc w:val="right"/>
      <w:rPr>
        <w:sz w:val="20"/>
        <w:szCs w:val="20"/>
      </w:rPr>
    </w:pPr>
    <w:r>
      <w:rPr>
        <w:sz w:val="20"/>
        <w:szCs w:val="20"/>
      </w:rPr>
      <w:t xml:space="preserve">Side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A238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av </w:t>
    </w:r>
    <w:r>
      <w:rPr>
        <w:rStyle w:val="Sidetall"/>
        <w:sz w:val="20"/>
        <w:szCs w:val="20"/>
      </w:rPr>
      <w:fldChar w:fldCharType="begin"/>
    </w:r>
    <w:r>
      <w:rPr>
        <w:rStyle w:val="Sidetall"/>
        <w:sz w:val="20"/>
        <w:szCs w:val="20"/>
      </w:rPr>
      <w:instrText xml:space="preserve"> NUMPAGES </w:instrText>
    </w:r>
    <w:r>
      <w:rPr>
        <w:rStyle w:val="Sidetall"/>
        <w:sz w:val="20"/>
        <w:szCs w:val="20"/>
      </w:rPr>
      <w:fldChar w:fldCharType="separate"/>
    </w:r>
    <w:r w:rsidR="00CA238F">
      <w:rPr>
        <w:rStyle w:val="Sidetall"/>
        <w:noProof/>
        <w:sz w:val="20"/>
        <w:szCs w:val="20"/>
      </w:rPr>
      <w:t>20</w:t>
    </w:r>
    <w:r>
      <w:rPr>
        <w:rStyle w:val="Sideta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DD" w:rsidRDefault="00C469DD" w:rsidP="00472B58">
      <w:r>
        <w:separator/>
      </w:r>
    </w:p>
  </w:footnote>
  <w:footnote w:type="continuationSeparator" w:id="0">
    <w:p w:rsidR="00C469DD" w:rsidRDefault="00C469DD" w:rsidP="0047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E98" w:rsidRDefault="00E15E98" w:rsidP="00E15E98">
    <w:pPr>
      <w:pStyle w:val="Topptekst"/>
    </w:pPr>
    <w:r>
      <w:rPr>
        <w:rFonts w:ascii="Calibri" w:hAnsi="Calibri"/>
        <w:sz w:val="20"/>
        <w:szCs w:val="20"/>
      </w:rPr>
      <w:t>Veiledende bilag til SSA-T</w:t>
    </w:r>
  </w:p>
  <w:p w:rsidR="00E15E98" w:rsidRDefault="00E15E9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94" w:rsidRDefault="00F30F94" w:rsidP="00F30F94">
    <w:pPr>
      <w:pStyle w:val="Topptekst"/>
    </w:pPr>
    <w:r>
      <w:rPr>
        <w:rFonts w:ascii="Calibri" w:hAnsi="Calibri"/>
        <w:sz w:val="20"/>
        <w:szCs w:val="20"/>
      </w:rPr>
      <w:t>Veiledende bilag til SSA-T</w:t>
    </w:r>
  </w:p>
  <w:p w:rsidR="00F30F94" w:rsidRPr="00E15E98" w:rsidRDefault="00F30F94" w:rsidP="00E15E9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BB6"/>
    <w:multiLevelType w:val="hybridMultilevel"/>
    <w:tmpl w:val="CDCC85F2"/>
    <w:lvl w:ilvl="0" w:tplc="0414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757407C"/>
    <w:multiLevelType w:val="multilevel"/>
    <w:tmpl w:val="1310BC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615B7"/>
    <w:multiLevelType w:val="hybridMultilevel"/>
    <w:tmpl w:val="6D828064"/>
    <w:lvl w:ilvl="0" w:tplc="DD14D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7AF9"/>
    <w:multiLevelType w:val="hybridMultilevel"/>
    <w:tmpl w:val="4E3492E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5BFA"/>
    <w:multiLevelType w:val="hybridMultilevel"/>
    <w:tmpl w:val="9D241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854"/>
    <w:multiLevelType w:val="hybridMultilevel"/>
    <w:tmpl w:val="62DE702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8A7D0E"/>
    <w:multiLevelType w:val="hybridMultilevel"/>
    <w:tmpl w:val="62DAA77E"/>
    <w:lvl w:ilvl="0" w:tplc="0414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Bokstav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F0A34"/>
    <w:multiLevelType w:val="multilevel"/>
    <w:tmpl w:val="5E08E4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734AE"/>
    <w:multiLevelType w:val="multilevel"/>
    <w:tmpl w:val="697AE434"/>
    <w:lvl w:ilvl="0">
      <w:start w:val="2"/>
      <w:numFmt w:val="decimal"/>
      <w:lvlText w:val="%1"/>
      <w:lvlJc w:val="left"/>
      <w:pPr>
        <w:ind w:left="480" w:hanging="480"/>
      </w:pPr>
      <w:rPr>
        <w:rFonts w:ascii="Arial" w:hAnsi="Arial" w:cs="Times New Roman"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Arial" w:hAnsi="Arial" w:cs="Times New Roman" w:hint="default"/>
        <w:i w:val="0"/>
        <w:sz w:val="22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Times New Roman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Times New Roman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Times New Roman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i w:val="0"/>
        <w:sz w:val="22"/>
      </w:rPr>
    </w:lvl>
  </w:abstractNum>
  <w:abstractNum w:abstractNumId="9" w15:restartNumberingAfterBreak="0">
    <w:nsid w:val="3F3875E5"/>
    <w:multiLevelType w:val="hybridMultilevel"/>
    <w:tmpl w:val="50C6414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2AE7"/>
    <w:multiLevelType w:val="hybridMultilevel"/>
    <w:tmpl w:val="895AAB1E"/>
    <w:lvl w:ilvl="0" w:tplc="981E6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35C09"/>
    <w:multiLevelType w:val="hybridMultilevel"/>
    <w:tmpl w:val="0DC24842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56D590B"/>
    <w:multiLevelType w:val="hybridMultilevel"/>
    <w:tmpl w:val="9B908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43116"/>
    <w:multiLevelType w:val="multilevel"/>
    <w:tmpl w:val="8FD0802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3734FFD"/>
    <w:multiLevelType w:val="hybridMultilevel"/>
    <w:tmpl w:val="BFD4B8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A42AB8"/>
    <w:multiLevelType w:val="multilevel"/>
    <w:tmpl w:val="25D019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13"/>
  </w:num>
  <w:num w:numId="13">
    <w:abstractNumId w:val="7"/>
  </w:num>
  <w:num w:numId="14">
    <w:abstractNumId w:val="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5FA8"/>
    <w:rsid w:val="00001101"/>
    <w:rsid w:val="000034CB"/>
    <w:rsid w:val="00023D62"/>
    <w:rsid w:val="00024DF6"/>
    <w:rsid w:val="0002559F"/>
    <w:rsid w:val="00045E00"/>
    <w:rsid w:val="00050BB5"/>
    <w:rsid w:val="00060A46"/>
    <w:rsid w:val="00060D5A"/>
    <w:rsid w:val="00063264"/>
    <w:rsid w:val="0007461F"/>
    <w:rsid w:val="00083CAC"/>
    <w:rsid w:val="000935F3"/>
    <w:rsid w:val="000B0A75"/>
    <w:rsid w:val="000B2C03"/>
    <w:rsid w:val="000D085D"/>
    <w:rsid w:val="000D2A1A"/>
    <w:rsid w:val="000D33F5"/>
    <w:rsid w:val="000D7591"/>
    <w:rsid w:val="000E1B14"/>
    <w:rsid w:val="000E4047"/>
    <w:rsid w:val="000E47BB"/>
    <w:rsid w:val="000E6825"/>
    <w:rsid w:val="000F6FE6"/>
    <w:rsid w:val="0011283D"/>
    <w:rsid w:val="0011303C"/>
    <w:rsid w:val="00120713"/>
    <w:rsid w:val="00121117"/>
    <w:rsid w:val="001241BE"/>
    <w:rsid w:val="0012733E"/>
    <w:rsid w:val="001408BB"/>
    <w:rsid w:val="001518FA"/>
    <w:rsid w:val="00155CDB"/>
    <w:rsid w:val="00157A9E"/>
    <w:rsid w:val="001601D2"/>
    <w:rsid w:val="00173D21"/>
    <w:rsid w:val="001773BD"/>
    <w:rsid w:val="00177758"/>
    <w:rsid w:val="00183F95"/>
    <w:rsid w:val="00187C23"/>
    <w:rsid w:val="00194DC5"/>
    <w:rsid w:val="001975A1"/>
    <w:rsid w:val="001A1074"/>
    <w:rsid w:val="001B10E3"/>
    <w:rsid w:val="001B3054"/>
    <w:rsid w:val="001E11B8"/>
    <w:rsid w:val="001E1C17"/>
    <w:rsid w:val="001F4C59"/>
    <w:rsid w:val="001F504F"/>
    <w:rsid w:val="001F528B"/>
    <w:rsid w:val="0020121A"/>
    <w:rsid w:val="00205338"/>
    <w:rsid w:val="00225365"/>
    <w:rsid w:val="002304BC"/>
    <w:rsid w:val="00235B06"/>
    <w:rsid w:val="002430FA"/>
    <w:rsid w:val="0025010C"/>
    <w:rsid w:val="00250593"/>
    <w:rsid w:val="002678C2"/>
    <w:rsid w:val="002746BB"/>
    <w:rsid w:val="00275EE5"/>
    <w:rsid w:val="00296E76"/>
    <w:rsid w:val="002A0836"/>
    <w:rsid w:val="002A0FBA"/>
    <w:rsid w:val="002A109F"/>
    <w:rsid w:val="002A779B"/>
    <w:rsid w:val="002B2E51"/>
    <w:rsid w:val="002B71D8"/>
    <w:rsid w:val="002C03E9"/>
    <w:rsid w:val="002C5D62"/>
    <w:rsid w:val="002D0249"/>
    <w:rsid w:val="002D0ABF"/>
    <w:rsid w:val="002D2EA1"/>
    <w:rsid w:val="002D5CAC"/>
    <w:rsid w:val="002F10C4"/>
    <w:rsid w:val="002F4A3B"/>
    <w:rsid w:val="002F56D1"/>
    <w:rsid w:val="002F650D"/>
    <w:rsid w:val="002F79B5"/>
    <w:rsid w:val="00300D50"/>
    <w:rsid w:val="00301F8C"/>
    <w:rsid w:val="003038A8"/>
    <w:rsid w:val="00313964"/>
    <w:rsid w:val="00326893"/>
    <w:rsid w:val="003306A5"/>
    <w:rsid w:val="00331257"/>
    <w:rsid w:val="00331969"/>
    <w:rsid w:val="003322E0"/>
    <w:rsid w:val="00334B63"/>
    <w:rsid w:val="00346501"/>
    <w:rsid w:val="00350A1D"/>
    <w:rsid w:val="00352146"/>
    <w:rsid w:val="00363FE8"/>
    <w:rsid w:val="00367B2C"/>
    <w:rsid w:val="00371AF4"/>
    <w:rsid w:val="0038105E"/>
    <w:rsid w:val="003827B7"/>
    <w:rsid w:val="00386671"/>
    <w:rsid w:val="00390A23"/>
    <w:rsid w:val="00395363"/>
    <w:rsid w:val="003976BB"/>
    <w:rsid w:val="003A252C"/>
    <w:rsid w:val="003B0481"/>
    <w:rsid w:val="003B45D0"/>
    <w:rsid w:val="003B5375"/>
    <w:rsid w:val="003C1A71"/>
    <w:rsid w:val="003C43FB"/>
    <w:rsid w:val="003C5A4F"/>
    <w:rsid w:val="003D630B"/>
    <w:rsid w:val="003E1EB3"/>
    <w:rsid w:val="003E3410"/>
    <w:rsid w:val="003F35EF"/>
    <w:rsid w:val="003F55A3"/>
    <w:rsid w:val="00404191"/>
    <w:rsid w:val="004075CB"/>
    <w:rsid w:val="004217DE"/>
    <w:rsid w:val="00422D2A"/>
    <w:rsid w:val="00426D1F"/>
    <w:rsid w:val="004336A3"/>
    <w:rsid w:val="00441C38"/>
    <w:rsid w:val="00442BEF"/>
    <w:rsid w:val="00445CD3"/>
    <w:rsid w:val="00456166"/>
    <w:rsid w:val="00463435"/>
    <w:rsid w:val="00471C39"/>
    <w:rsid w:val="00472B58"/>
    <w:rsid w:val="004836EF"/>
    <w:rsid w:val="00487E9B"/>
    <w:rsid w:val="004919B0"/>
    <w:rsid w:val="00492089"/>
    <w:rsid w:val="004A00DA"/>
    <w:rsid w:val="004A1583"/>
    <w:rsid w:val="004B02E7"/>
    <w:rsid w:val="004B07DC"/>
    <w:rsid w:val="004B0E3F"/>
    <w:rsid w:val="004B5501"/>
    <w:rsid w:val="004C038B"/>
    <w:rsid w:val="004C4137"/>
    <w:rsid w:val="004D76A1"/>
    <w:rsid w:val="004E6F6C"/>
    <w:rsid w:val="004E7E79"/>
    <w:rsid w:val="004F27A1"/>
    <w:rsid w:val="004F47AD"/>
    <w:rsid w:val="00504251"/>
    <w:rsid w:val="00510C55"/>
    <w:rsid w:val="00516503"/>
    <w:rsid w:val="0052356D"/>
    <w:rsid w:val="00532953"/>
    <w:rsid w:val="00535153"/>
    <w:rsid w:val="0054507A"/>
    <w:rsid w:val="0054671B"/>
    <w:rsid w:val="00547C37"/>
    <w:rsid w:val="0055753B"/>
    <w:rsid w:val="00562635"/>
    <w:rsid w:val="00567788"/>
    <w:rsid w:val="00570864"/>
    <w:rsid w:val="00570B88"/>
    <w:rsid w:val="00581ACA"/>
    <w:rsid w:val="00582326"/>
    <w:rsid w:val="005837E8"/>
    <w:rsid w:val="00585AC2"/>
    <w:rsid w:val="005943F3"/>
    <w:rsid w:val="005A6D31"/>
    <w:rsid w:val="005B282E"/>
    <w:rsid w:val="005B4117"/>
    <w:rsid w:val="005C5D5D"/>
    <w:rsid w:val="005D32C7"/>
    <w:rsid w:val="005D7185"/>
    <w:rsid w:val="005D7A7A"/>
    <w:rsid w:val="005E12FC"/>
    <w:rsid w:val="005E772A"/>
    <w:rsid w:val="00614A54"/>
    <w:rsid w:val="0061711C"/>
    <w:rsid w:val="006252FD"/>
    <w:rsid w:val="00635B62"/>
    <w:rsid w:val="00642A7E"/>
    <w:rsid w:val="0064592A"/>
    <w:rsid w:val="00646F16"/>
    <w:rsid w:val="00657065"/>
    <w:rsid w:val="00660A65"/>
    <w:rsid w:val="00662EC5"/>
    <w:rsid w:val="006662DC"/>
    <w:rsid w:val="00672FF7"/>
    <w:rsid w:val="00692726"/>
    <w:rsid w:val="0069569E"/>
    <w:rsid w:val="006A1470"/>
    <w:rsid w:val="006A437B"/>
    <w:rsid w:val="006B2BE3"/>
    <w:rsid w:val="006B4879"/>
    <w:rsid w:val="006C16CD"/>
    <w:rsid w:val="006C6319"/>
    <w:rsid w:val="006C6B72"/>
    <w:rsid w:val="006E574D"/>
    <w:rsid w:val="006F3FC3"/>
    <w:rsid w:val="00703567"/>
    <w:rsid w:val="00705D66"/>
    <w:rsid w:val="007109CD"/>
    <w:rsid w:val="007127F1"/>
    <w:rsid w:val="00714314"/>
    <w:rsid w:val="007221AB"/>
    <w:rsid w:val="00722E8F"/>
    <w:rsid w:val="007434F6"/>
    <w:rsid w:val="00746E75"/>
    <w:rsid w:val="00752EE1"/>
    <w:rsid w:val="00755290"/>
    <w:rsid w:val="0075655E"/>
    <w:rsid w:val="007570ED"/>
    <w:rsid w:val="007571AB"/>
    <w:rsid w:val="0076636E"/>
    <w:rsid w:val="00793F6D"/>
    <w:rsid w:val="007A0875"/>
    <w:rsid w:val="007A3E33"/>
    <w:rsid w:val="007B6821"/>
    <w:rsid w:val="007C7FD6"/>
    <w:rsid w:val="007D37F4"/>
    <w:rsid w:val="007D45A6"/>
    <w:rsid w:val="007E5C4E"/>
    <w:rsid w:val="007F2662"/>
    <w:rsid w:val="008175FF"/>
    <w:rsid w:val="0082157C"/>
    <w:rsid w:val="00825B28"/>
    <w:rsid w:val="008275BC"/>
    <w:rsid w:val="008303E8"/>
    <w:rsid w:val="00831577"/>
    <w:rsid w:val="00833442"/>
    <w:rsid w:val="0083762B"/>
    <w:rsid w:val="0084454F"/>
    <w:rsid w:val="00847EBF"/>
    <w:rsid w:val="00847F59"/>
    <w:rsid w:val="008553FE"/>
    <w:rsid w:val="00860584"/>
    <w:rsid w:val="00862584"/>
    <w:rsid w:val="008672FA"/>
    <w:rsid w:val="00875AE2"/>
    <w:rsid w:val="008815C2"/>
    <w:rsid w:val="00882F2F"/>
    <w:rsid w:val="00883FFD"/>
    <w:rsid w:val="008924D4"/>
    <w:rsid w:val="00896CCA"/>
    <w:rsid w:val="008974B2"/>
    <w:rsid w:val="008A7BD8"/>
    <w:rsid w:val="008B44FA"/>
    <w:rsid w:val="008B4D5D"/>
    <w:rsid w:val="008B5083"/>
    <w:rsid w:val="008C497E"/>
    <w:rsid w:val="008D0E19"/>
    <w:rsid w:val="008D32AD"/>
    <w:rsid w:val="008D5761"/>
    <w:rsid w:val="008E147A"/>
    <w:rsid w:val="008F014A"/>
    <w:rsid w:val="0090420C"/>
    <w:rsid w:val="00906C63"/>
    <w:rsid w:val="00912341"/>
    <w:rsid w:val="00916733"/>
    <w:rsid w:val="00917C9C"/>
    <w:rsid w:val="00921354"/>
    <w:rsid w:val="009243D5"/>
    <w:rsid w:val="009313A2"/>
    <w:rsid w:val="00936064"/>
    <w:rsid w:val="0094122B"/>
    <w:rsid w:val="009429F6"/>
    <w:rsid w:val="0096050E"/>
    <w:rsid w:val="00962C2C"/>
    <w:rsid w:val="0097279B"/>
    <w:rsid w:val="009777AF"/>
    <w:rsid w:val="009853B4"/>
    <w:rsid w:val="00987B0C"/>
    <w:rsid w:val="00990675"/>
    <w:rsid w:val="00996CD5"/>
    <w:rsid w:val="009A2B44"/>
    <w:rsid w:val="009A3494"/>
    <w:rsid w:val="009A68EC"/>
    <w:rsid w:val="009B4BA5"/>
    <w:rsid w:val="009B4BCD"/>
    <w:rsid w:val="009B5FCB"/>
    <w:rsid w:val="009B7517"/>
    <w:rsid w:val="009C7924"/>
    <w:rsid w:val="009D010F"/>
    <w:rsid w:val="009D19F4"/>
    <w:rsid w:val="009D7B79"/>
    <w:rsid w:val="009E5967"/>
    <w:rsid w:val="009F115E"/>
    <w:rsid w:val="009F1A52"/>
    <w:rsid w:val="009F6484"/>
    <w:rsid w:val="00A0241E"/>
    <w:rsid w:val="00A02817"/>
    <w:rsid w:val="00A07574"/>
    <w:rsid w:val="00A105F8"/>
    <w:rsid w:val="00A1380B"/>
    <w:rsid w:val="00A15FA8"/>
    <w:rsid w:val="00A164BB"/>
    <w:rsid w:val="00A26E79"/>
    <w:rsid w:val="00A35E69"/>
    <w:rsid w:val="00A419B2"/>
    <w:rsid w:val="00A470CA"/>
    <w:rsid w:val="00A47868"/>
    <w:rsid w:val="00A5013E"/>
    <w:rsid w:val="00A511AF"/>
    <w:rsid w:val="00A5335B"/>
    <w:rsid w:val="00A54CBB"/>
    <w:rsid w:val="00A61331"/>
    <w:rsid w:val="00A62553"/>
    <w:rsid w:val="00A62638"/>
    <w:rsid w:val="00A641F6"/>
    <w:rsid w:val="00A65F70"/>
    <w:rsid w:val="00A76B70"/>
    <w:rsid w:val="00A771D9"/>
    <w:rsid w:val="00A777C0"/>
    <w:rsid w:val="00A81E6E"/>
    <w:rsid w:val="00AA6BB7"/>
    <w:rsid w:val="00AB161E"/>
    <w:rsid w:val="00AB435B"/>
    <w:rsid w:val="00AB5ADE"/>
    <w:rsid w:val="00AD13D3"/>
    <w:rsid w:val="00AD5FD6"/>
    <w:rsid w:val="00B14184"/>
    <w:rsid w:val="00B270BD"/>
    <w:rsid w:val="00B447F6"/>
    <w:rsid w:val="00B55818"/>
    <w:rsid w:val="00B55B34"/>
    <w:rsid w:val="00B60AA5"/>
    <w:rsid w:val="00B64E0D"/>
    <w:rsid w:val="00B74C87"/>
    <w:rsid w:val="00B86479"/>
    <w:rsid w:val="00B95490"/>
    <w:rsid w:val="00B95B94"/>
    <w:rsid w:val="00BA5572"/>
    <w:rsid w:val="00BA57CE"/>
    <w:rsid w:val="00BB2B6D"/>
    <w:rsid w:val="00BB2F72"/>
    <w:rsid w:val="00BC1211"/>
    <w:rsid w:val="00BD369C"/>
    <w:rsid w:val="00BE033A"/>
    <w:rsid w:val="00BE3A3F"/>
    <w:rsid w:val="00BE6528"/>
    <w:rsid w:val="00BE6E8B"/>
    <w:rsid w:val="00C133BD"/>
    <w:rsid w:val="00C13F07"/>
    <w:rsid w:val="00C2048F"/>
    <w:rsid w:val="00C36E23"/>
    <w:rsid w:val="00C4030D"/>
    <w:rsid w:val="00C469DD"/>
    <w:rsid w:val="00C475D4"/>
    <w:rsid w:val="00C67AFE"/>
    <w:rsid w:val="00C71059"/>
    <w:rsid w:val="00C72388"/>
    <w:rsid w:val="00C73943"/>
    <w:rsid w:val="00C748AD"/>
    <w:rsid w:val="00C81F67"/>
    <w:rsid w:val="00C940D6"/>
    <w:rsid w:val="00CA238F"/>
    <w:rsid w:val="00CA252E"/>
    <w:rsid w:val="00CA6C67"/>
    <w:rsid w:val="00CA75F1"/>
    <w:rsid w:val="00CB3393"/>
    <w:rsid w:val="00CB684B"/>
    <w:rsid w:val="00CC1081"/>
    <w:rsid w:val="00CD10DC"/>
    <w:rsid w:val="00CE350B"/>
    <w:rsid w:val="00D12F82"/>
    <w:rsid w:val="00D17B90"/>
    <w:rsid w:val="00D37177"/>
    <w:rsid w:val="00D41839"/>
    <w:rsid w:val="00D4199D"/>
    <w:rsid w:val="00D436B3"/>
    <w:rsid w:val="00D61CE4"/>
    <w:rsid w:val="00D640E8"/>
    <w:rsid w:val="00D661D8"/>
    <w:rsid w:val="00D71871"/>
    <w:rsid w:val="00D7666A"/>
    <w:rsid w:val="00D9571B"/>
    <w:rsid w:val="00DA1BE0"/>
    <w:rsid w:val="00DA3F3D"/>
    <w:rsid w:val="00DA5C33"/>
    <w:rsid w:val="00DB0967"/>
    <w:rsid w:val="00DB136C"/>
    <w:rsid w:val="00DB4B85"/>
    <w:rsid w:val="00DB72D6"/>
    <w:rsid w:val="00DC2339"/>
    <w:rsid w:val="00DC315B"/>
    <w:rsid w:val="00DD3019"/>
    <w:rsid w:val="00DD3B69"/>
    <w:rsid w:val="00DE396E"/>
    <w:rsid w:val="00DF2623"/>
    <w:rsid w:val="00DF321B"/>
    <w:rsid w:val="00E0317E"/>
    <w:rsid w:val="00E068E1"/>
    <w:rsid w:val="00E15E98"/>
    <w:rsid w:val="00E2109D"/>
    <w:rsid w:val="00E24004"/>
    <w:rsid w:val="00E258A3"/>
    <w:rsid w:val="00E27E64"/>
    <w:rsid w:val="00E30F15"/>
    <w:rsid w:val="00E3284B"/>
    <w:rsid w:val="00E42507"/>
    <w:rsid w:val="00E42C86"/>
    <w:rsid w:val="00E528E6"/>
    <w:rsid w:val="00E70256"/>
    <w:rsid w:val="00E7174F"/>
    <w:rsid w:val="00E734C1"/>
    <w:rsid w:val="00E84D6D"/>
    <w:rsid w:val="00E858AF"/>
    <w:rsid w:val="00E87A74"/>
    <w:rsid w:val="00EA6269"/>
    <w:rsid w:val="00EB13A1"/>
    <w:rsid w:val="00EB3435"/>
    <w:rsid w:val="00EB4089"/>
    <w:rsid w:val="00EB5598"/>
    <w:rsid w:val="00EC4F65"/>
    <w:rsid w:val="00ED4CFB"/>
    <w:rsid w:val="00ED693F"/>
    <w:rsid w:val="00EE11B4"/>
    <w:rsid w:val="00EE25F9"/>
    <w:rsid w:val="00EE30FE"/>
    <w:rsid w:val="00EE3144"/>
    <w:rsid w:val="00EF1BFA"/>
    <w:rsid w:val="00F01B83"/>
    <w:rsid w:val="00F1384F"/>
    <w:rsid w:val="00F16C53"/>
    <w:rsid w:val="00F2123A"/>
    <w:rsid w:val="00F23709"/>
    <w:rsid w:val="00F25C75"/>
    <w:rsid w:val="00F30F94"/>
    <w:rsid w:val="00F44ED8"/>
    <w:rsid w:val="00F5062E"/>
    <w:rsid w:val="00F55B16"/>
    <w:rsid w:val="00F62DC1"/>
    <w:rsid w:val="00F66ACA"/>
    <w:rsid w:val="00F76D0E"/>
    <w:rsid w:val="00F93BFD"/>
    <w:rsid w:val="00FA003D"/>
    <w:rsid w:val="00FA44E2"/>
    <w:rsid w:val="00FA51A2"/>
    <w:rsid w:val="00FB561D"/>
    <w:rsid w:val="00FB5E6C"/>
    <w:rsid w:val="00FC09F5"/>
    <w:rsid w:val="00FC5139"/>
    <w:rsid w:val="00FD0699"/>
    <w:rsid w:val="00FD7E00"/>
    <w:rsid w:val="00FE0E9B"/>
    <w:rsid w:val="00FE7764"/>
    <w:rsid w:val="00FF18D2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A8"/>
    <w:rPr>
      <w:rFonts w:ascii="Arial" w:eastAsia="Times New Roman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0E19"/>
    <w:pPr>
      <w:outlineLvl w:val="0"/>
    </w:pPr>
    <w:rPr>
      <w:rFonts w:cs="Arial"/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EB5598"/>
    <w:pPr>
      <w:keepNext/>
      <w:spacing w:before="240" w:after="60"/>
      <w:outlineLvl w:val="1"/>
    </w:pPr>
    <w:rPr>
      <w:rFonts w:ascii="Cambria" w:hAnsi="Cambria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0A4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2D5CAC"/>
    <w:rPr>
      <w:rFonts w:ascii="Arial" w:eastAsia="Times New Roman" w:hAnsi="Arial"/>
      <w:b/>
      <w:sz w:val="24"/>
      <w:szCs w:val="24"/>
    </w:rPr>
  </w:style>
  <w:style w:type="paragraph" w:styleId="Listeavsnitt">
    <w:name w:val="List Paragraph"/>
    <w:basedOn w:val="Normal"/>
    <w:qFormat/>
    <w:rsid w:val="00DC315B"/>
    <w:pPr>
      <w:ind w:left="720"/>
      <w:contextualSpacing/>
    </w:pPr>
  </w:style>
  <w:style w:type="character" w:customStyle="1" w:styleId="Overskrift1Tegn">
    <w:name w:val="Overskrift 1 Tegn"/>
    <w:link w:val="Overskrift1"/>
    <w:uiPriority w:val="9"/>
    <w:rsid w:val="008D0E19"/>
    <w:rPr>
      <w:rFonts w:ascii="Arial" w:eastAsia="Times New Roman" w:hAnsi="Arial" w:cs="Arial"/>
      <w:sz w:val="36"/>
      <w:szCs w:val="36"/>
    </w:rPr>
  </w:style>
  <w:style w:type="table" w:styleId="Tabellrutenett">
    <w:name w:val="Table Grid"/>
    <w:basedOn w:val="Vanligtabell"/>
    <w:uiPriority w:val="59"/>
    <w:rsid w:val="00635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uiPriority w:val="99"/>
    <w:semiHidden/>
    <w:unhideWhenUsed/>
    <w:rsid w:val="00023D62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023D62"/>
    <w:rPr>
      <w:sz w:val="20"/>
      <w:szCs w:val="20"/>
    </w:rPr>
  </w:style>
  <w:style w:type="character" w:customStyle="1" w:styleId="MerknadstekstTegn">
    <w:name w:val="Merknadstekst Tegn"/>
    <w:link w:val="Merknadstekst"/>
    <w:semiHidden/>
    <w:rsid w:val="00023D62"/>
    <w:rPr>
      <w:rFonts w:ascii="Arial" w:eastAsia="Times New Roman" w:hAnsi="Arial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23D6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23D62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3D6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023D62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3Tegn">
    <w:name w:val="Overskrift 3 Tegn"/>
    <w:link w:val="Overskrift3"/>
    <w:uiPriority w:val="9"/>
    <w:rsid w:val="00060A46"/>
    <w:rPr>
      <w:rFonts w:ascii="Cambria" w:eastAsia="Times New Roman" w:hAnsi="Cambria" w:cs="Times New Roman"/>
      <w:b/>
      <w:bCs/>
      <w:color w:val="4F81BD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72B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72B58"/>
    <w:rPr>
      <w:rFonts w:ascii="Arial" w:eastAsia="Times New Roman" w:hAnsi="Arial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72B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72B58"/>
    <w:rPr>
      <w:rFonts w:ascii="Arial" w:eastAsia="Times New Roman" w:hAnsi="Arial" w:cs="Times New Roman"/>
      <w:szCs w:val="24"/>
      <w:lang w:eastAsia="nb-NO"/>
    </w:rPr>
  </w:style>
  <w:style w:type="character" w:customStyle="1" w:styleId="Overskrift2Tegn">
    <w:name w:val="Overskrift 2 Tegn"/>
    <w:link w:val="Overskrift2"/>
    <w:rsid w:val="00EB5598"/>
    <w:rPr>
      <w:rFonts w:ascii="Cambria" w:eastAsia="Times New Roman" w:hAnsi="Cambria"/>
      <w:b/>
      <w:bCs/>
      <w:sz w:val="26"/>
      <w:szCs w:val="26"/>
    </w:rPr>
  </w:style>
  <w:style w:type="paragraph" w:customStyle="1" w:styleId="Bokstavliste2">
    <w:name w:val="Bokstavliste 2"/>
    <w:basedOn w:val="Normal"/>
    <w:rsid w:val="00DB72D6"/>
    <w:pPr>
      <w:widowControl w:val="0"/>
      <w:numPr>
        <w:ilvl w:val="1"/>
        <w:numId w:val="10"/>
      </w:numPr>
      <w:autoSpaceDE w:val="0"/>
      <w:autoSpaceDN w:val="0"/>
      <w:adjustRightInd w:val="0"/>
      <w:spacing w:after="60"/>
    </w:pPr>
    <w:rPr>
      <w:rFonts w:cs="Arial"/>
      <w:szCs w:val="22"/>
    </w:rPr>
  </w:style>
  <w:style w:type="paragraph" w:styleId="Dato">
    <w:name w:val="Date"/>
    <w:basedOn w:val="Normal"/>
    <w:next w:val="Normal"/>
    <w:link w:val="DatoTegn"/>
    <w:semiHidden/>
    <w:rsid w:val="003C1A71"/>
    <w:pPr>
      <w:widowControl w:val="0"/>
      <w:autoSpaceDE w:val="0"/>
      <w:autoSpaceDN w:val="0"/>
      <w:adjustRightInd w:val="0"/>
    </w:pPr>
    <w:rPr>
      <w:rFonts w:cs="Arial"/>
      <w:sz w:val="24"/>
    </w:rPr>
  </w:style>
  <w:style w:type="character" w:customStyle="1" w:styleId="DatoTegn">
    <w:name w:val="Dato Tegn"/>
    <w:link w:val="Dato"/>
    <w:semiHidden/>
    <w:rsid w:val="003C1A71"/>
    <w:rPr>
      <w:rFonts w:ascii="Arial" w:eastAsia="Times New Roman" w:hAnsi="Arial" w:cs="Arial"/>
      <w:sz w:val="24"/>
      <w:szCs w:val="24"/>
    </w:rPr>
  </w:style>
  <w:style w:type="character" w:styleId="Hyperkobling">
    <w:name w:val="Hyperlink"/>
    <w:uiPriority w:val="99"/>
    <w:unhideWhenUsed/>
    <w:rsid w:val="00AD13D3"/>
    <w:rPr>
      <w:color w:val="0563C1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6662DC"/>
    <w:pPr>
      <w:tabs>
        <w:tab w:val="right" w:leader="dot" w:pos="9062"/>
      </w:tabs>
      <w:spacing w:after="60"/>
    </w:pPr>
  </w:style>
  <w:style w:type="paragraph" w:styleId="Tittel">
    <w:name w:val="Title"/>
    <w:basedOn w:val="Normal"/>
    <w:next w:val="Normal"/>
    <w:link w:val="TittelTegn"/>
    <w:uiPriority w:val="10"/>
    <w:qFormat/>
    <w:rsid w:val="00AD13D3"/>
    <w:pPr>
      <w:spacing w:before="600" w:after="60"/>
      <w:outlineLvl w:val="0"/>
    </w:pPr>
    <w:rPr>
      <w:rFonts w:ascii="Calibri Light" w:hAnsi="Calibri Light"/>
      <w:b/>
      <w:bCs/>
      <w:kern w:val="28"/>
      <w:sz w:val="40"/>
      <w:szCs w:val="40"/>
    </w:rPr>
  </w:style>
  <w:style w:type="character" w:customStyle="1" w:styleId="TittelTegn">
    <w:name w:val="Tittel Tegn"/>
    <w:link w:val="Tittel"/>
    <w:uiPriority w:val="10"/>
    <w:rsid w:val="00AD13D3"/>
    <w:rPr>
      <w:rFonts w:ascii="Calibri Light" w:eastAsia="Times New Roman" w:hAnsi="Calibri Light"/>
      <w:b/>
      <w:bCs/>
      <w:kern w:val="28"/>
      <w:sz w:val="40"/>
      <w:szCs w:val="40"/>
    </w:rPr>
  </w:style>
  <w:style w:type="character" w:styleId="Sidetall">
    <w:name w:val="page number"/>
    <w:semiHidden/>
    <w:unhideWhenUsed/>
    <w:rsid w:val="00A641F6"/>
  </w:style>
  <w:style w:type="paragraph" w:customStyle="1" w:styleId="TabellTekst">
    <w:name w:val="TabellTekst"/>
    <w:basedOn w:val="Normal"/>
    <w:qFormat/>
    <w:rsid w:val="000B2C03"/>
    <w:pPr>
      <w:spacing w:before="20"/>
    </w:pPr>
    <w:rPr>
      <w:rFonts w:eastAsia="Calibr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86E7-F38A-46E3-ACD3-20EC8F74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5111</Words>
  <Characters>27094</Characters>
  <Application>Microsoft Office Word</Application>
  <DocSecurity>0</DocSecurity>
  <Lines>225</Lines>
  <Paragraphs>64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32141</CharactersWithSpaces>
  <SharedDoc>false</SharedDoc>
  <HLinks>
    <vt:vector size="60" baseType="variant"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_Toc423604583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_Toc423604582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_Toc423604581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_Toc423604580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_Toc423604579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_Toc423604578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_Toc423604577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_Toc423604576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_Toc423604575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_Toc423604574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2016-04-14T08:57:00Z</dcterms:created>
  <dcterms:modified xsi:type="dcterms:W3CDTF">2016-04-14T08:57:00Z</dcterms:modified>
</cp:coreProperties>
</file>