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2E03C3" w:rsidRPr="002E03C3" w:rsidTr="002B71FE">
        <w:tc>
          <w:tcPr>
            <w:tcW w:w="834" w:type="dxa"/>
          </w:tcPr>
          <w:p w:rsidR="002E03C3" w:rsidRPr="002E03C3" w:rsidRDefault="002E03C3" w:rsidP="002E03C3">
            <w:pPr>
              <w:rPr>
                <w:b/>
                <w:bCs/>
              </w:rPr>
            </w:pPr>
            <w:proofErr w:type="spellStart"/>
            <w:r w:rsidRPr="002E03C3">
              <w:rPr>
                <w:b/>
                <w:bCs/>
              </w:rPr>
              <w:t>Pkt</w:t>
            </w:r>
            <w:proofErr w:type="spellEnd"/>
          </w:p>
        </w:tc>
        <w:tc>
          <w:tcPr>
            <w:tcW w:w="6359" w:type="dxa"/>
          </w:tcPr>
          <w:p w:rsidR="002E03C3" w:rsidRPr="002E03C3" w:rsidRDefault="002E03C3" w:rsidP="00096C82">
            <w:pPr>
              <w:rPr>
                <w:b/>
                <w:bCs/>
              </w:rPr>
            </w:pPr>
            <w:r w:rsidRPr="002E03C3">
              <w:rPr>
                <w:b/>
                <w:bCs/>
              </w:rPr>
              <w:t>SSA-</w:t>
            </w:r>
            <w:r w:rsidR="00096C82">
              <w:rPr>
                <w:b/>
                <w:bCs/>
              </w:rPr>
              <w:t>V</w:t>
            </w:r>
            <w:r w:rsidRPr="002E03C3">
              <w:rPr>
                <w:b/>
                <w:bCs/>
              </w:rPr>
              <w:t xml:space="preserve"> versjon </w:t>
            </w:r>
            <w:r w:rsidR="00666BCB" w:rsidRPr="002E03C3">
              <w:rPr>
                <w:b/>
                <w:bCs/>
              </w:rPr>
              <w:t>03-04-2009</w:t>
            </w:r>
            <w:r w:rsidR="00D575FD">
              <w:rPr>
                <w:b/>
                <w:bCs/>
              </w:rPr>
              <w:t xml:space="preserve"> (sist endret 01-07-2012)</w:t>
            </w:r>
          </w:p>
        </w:tc>
        <w:tc>
          <w:tcPr>
            <w:tcW w:w="834" w:type="dxa"/>
          </w:tcPr>
          <w:p w:rsidR="002E03C3" w:rsidRPr="002E03C3" w:rsidRDefault="002E03C3" w:rsidP="002E03C3">
            <w:pPr>
              <w:rPr>
                <w:b/>
                <w:bCs/>
              </w:rPr>
            </w:pPr>
            <w:proofErr w:type="spellStart"/>
            <w:r w:rsidRPr="002E03C3">
              <w:rPr>
                <w:b/>
                <w:bCs/>
              </w:rPr>
              <w:t>Pkt</w:t>
            </w:r>
            <w:proofErr w:type="spellEnd"/>
          </w:p>
        </w:tc>
        <w:tc>
          <w:tcPr>
            <w:tcW w:w="6115" w:type="dxa"/>
          </w:tcPr>
          <w:p w:rsidR="002E03C3" w:rsidRPr="002E03C3" w:rsidRDefault="00096C82" w:rsidP="00553F62">
            <w:pPr>
              <w:rPr>
                <w:b/>
                <w:bCs/>
              </w:rPr>
            </w:pPr>
            <w:r>
              <w:rPr>
                <w:b/>
                <w:bCs/>
              </w:rPr>
              <w:t>SSA-V</w:t>
            </w:r>
            <w:r w:rsidR="002E03C3" w:rsidRPr="002E03C3">
              <w:rPr>
                <w:b/>
                <w:bCs/>
              </w:rPr>
              <w:t xml:space="preserve"> ny versjon </w:t>
            </w:r>
            <w:r w:rsidR="00553F62">
              <w:rPr>
                <w:b/>
                <w:bCs/>
              </w:rPr>
              <w:t>0</w:t>
            </w:r>
            <w:r w:rsidR="00666BCB">
              <w:rPr>
                <w:b/>
                <w:bCs/>
              </w:rPr>
              <w:t>1-1</w:t>
            </w:r>
            <w:r w:rsidR="00553F62">
              <w:rPr>
                <w:b/>
                <w:bCs/>
              </w:rPr>
              <w:t>2</w:t>
            </w:r>
            <w:r w:rsidR="00666BCB">
              <w:rPr>
                <w:b/>
                <w:bCs/>
              </w:rPr>
              <w:t>-2013</w:t>
            </w:r>
          </w:p>
        </w:tc>
      </w:tr>
      <w:tr w:rsidR="002B71FE" w:rsidRPr="002E03C3" w:rsidTr="002B71FE">
        <w:tc>
          <w:tcPr>
            <w:tcW w:w="834" w:type="dxa"/>
          </w:tcPr>
          <w:p w:rsidR="002B71FE" w:rsidRPr="002E03C3" w:rsidRDefault="002B71FE" w:rsidP="002E03C3">
            <w:pPr>
              <w:rPr>
                <w:b/>
                <w:bCs/>
              </w:rPr>
            </w:pPr>
            <w:r w:rsidRPr="002E03C3">
              <w:rPr>
                <w:b/>
                <w:bCs/>
              </w:rPr>
              <w:t>3</w:t>
            </w:r>
            <w:r>
              <w:rPr>
                <w:b/>
                <w:bCs/>
              </w:rPr>
              <w:t>.1 (siste avsnitt)</w:t>
            </w:r>
          </w:p>
        </w:tc>
        <w:tc>
          <w:tcPr>
            <w:tcW w:w="6359" w:type="dxa"/>
          </w:tcPr>
          <w:p w:rsidR="002B71FE" w:rsidRPr="002B71FE" w:rsidRDefault="002B71FE" w:rsidP="002E03C3">
            <w:pPr>
              <w:rPr>
                <w:b/>
                <w:bCs/>
              </w:rPr>
            </w:pPr>
            <w:bookmarkStart w:id="0" w:name="_Toc328659213"/>
            <w:r w:rsidRPr="002B71FE">
              <w:rPr>
                <w:b/>
              </w:rPr>
              <w:t>Rett til endringer av avtalens innhold (leveranseendring)</w:t>
            </w:r>
            <w:bookmarkEnd w:id="0"/>
          </w:p>
          <w:p w:rsidR="002B71FE" w:rsidRDefault="002B71FE" w:rsidP="002B71FE">
            <w:r>
              <w:t>Dersom Leverandørens samlede vederlag etter fradrag og tillegg reduseres med mer enn 15 (femten) prosent av den opprinnelige kontraktsprisen, skal reduksjonen behandles som delvis avbestilling, jf. punkt 4.</w:t>
            </w:r>
            <w:r w:rsidR="00096C82">
              <w:t>2.</w:t>
            </w:r>
            <w:r>
              <w:t xml:space="preserve"> </w:t>
            </w:r>
          </w:p>
          <w:p w:rsidR="002B71FE" w:rsidRPr="002E03C3" w:rsidRDefault="002B71FE" w:rsidP="002E03C3"/>
        </w:tc>
        <w:tc>
          <w:tcPr>
            <w:tcW w:w="834" w:type="dxa"/>
          </w:tcPr>
          <w:p w:rsidR="002B71FE" w:rsidRPr="002E03C3" w:rsidRDefault="002B71FE" w:rsidP="002B71FE">
            <w:pPr>
              <w:rPr>
                <w:b/>
                <w:bCs/>
              </w:rPr>
            </w:pPr>
            <w:r w:rsidRPr="002E03C3">
              <w:rPr>
                <w:b/>
                <w:bCs/>
              </w:rPr>
              <w:t>3</w:t>
            </w:r>
            <w:r>
              <w:rPr>
                <w:b/>
                <w:bCs/>
              </w:rPr>
              <w:t>.1 (nytt tredje avsnitt)</w:t>
            </w:r>
          </w:p>
        </w:tc>
        <w:tc>
          <w:tcPr>
            <w:tcW w:w="6115" w:type="dxa"/>
          </w:tcPr>
          <w:p w:rsidR="002B71FE" w:rsidRPr="002B71FE" w:rsidRDefault="002B71FE" w:rsidP="002B71FE">
            <w:pPr>
              <w:rPr>
                <w:b/>
                <w:bCs/>
              </w:rPr>
            </w:pPr>
            <w:r w:rsidRPr="002B71FE">
              <w:rPr>
                <w:b/>
              </w:rPr>
              <w:t>Rett til endringer av avtalens innhold (leveranseendring)</w:t>
            </w:r>
          </w:p>
          <w:p w:rsidR="002B71FE" w:rsidRDefault="002B71FE" w:rsidP="002B71FE">
            <w:pPr>
              <w:rPr>
                <w:i/>
              </w:rPr>
            </w:pPr>
            <w:r w:rsidRPr="002B71FE">
              <w:rPr>
                <w:i/>
              </w:rPr>
              <w:t>Dersom anskaffelsen er underlagt regelverket for offentlige anskaffelser, gjelder bestemmelsen kun i den grad Kunden finner dette i tr</w:t>
            </w:r>
            <w:r>
              <w:rPr>
                <w:i/>
              </w:rPr>
              <w:t>åd med anskaffelsesregelverket.</w:t>
            </w:r>
          </w:p>
          <w:p w:rsidR="002B71FE" w:rsidRPr="002E03C3" w:rsidRDefault="002B71FE" w:rsidP="00096C82">
            <w:pPr>
              <w:rPr>
                <w:i/>
                <w:iCs/>
              </w:rPr>
            </w:pPr>
            <w:r>
              <w:t>Dersom Leverandørens samlede vederlag etter fradrag og tillegg reduseres med mer enn 15 (femten) prosent av den opprinnelige kontraktsprisen, skal reduksjonen behandles som delvis avbestilling, jf. punkt 4.</w:t>
            </w:r>
            <w:r w:rsidR="00096C82">
              <w:t xml:space="preserve">2. </w:t>
            </w:r>
            <w:r>
              <w:t xml:space="preserve"> </w:t>
            </w:r>
          </w:p>
        </w:tc>
      </w:tr>
      <w:tr w:rsidR="00164C0C" w:rsidRPr="002E03C3" w:rsidTr="002B71FE">
        <w:tc>
          <w:tcPr>
            <w:tcW w:w="834" w:type="dxa"/>
          </w:tcPr>
          <w:p w:rsidR="00164C0C" w:rsidRPr="00554416" w:rsidRDefault="00164C0C" w:rsidP="002E03C3">
            <w:pPr>
              <w:rPr>
                <w:b/>
                <w:bCs/>
              </w:rPr>
            </w:pPr>
            <w:r w:rsidRPr="00554416">
              <w:rPr>
                <w:b/>
                <w:bCs/>
              </w:rPr>
              <w:t xml:space="preserve">4.1 </w:t>
            </w:r>
          </w:p>
        </w:tc>
        <w:tc>
          <w:tcPr>
            <w:tcW w:w="6359" w:type="dxa"/>
          </w:tcPr>
          <w:p w:rsidR="00164C0C" w:rsidRPr="00554416" w:rsidRDefault="00164C0C" w:rsidP="002E03C3">
            <w:pPr>
              <w:rPr>
                <w:b/>
              </w:rPr>
            </w:pPr>
            <w:r w:rsidRPr="00554416">
              <w:rPr>
                <w:b/>
              </w:rPr>
              <w:t xml:space="preserve">Varighet og oppsigelse </w:t>
            </w:r>
          </w:p>
          <w:p w:rsidR="00DF7C0F" w:rsidRPr="00554416" w:rsidRDefault="00DF7C0F" w:rsidP="00DF7C0F">
            <w:r w:rsidRPr="00554416">
              <w:t>Avtalen trer i kraft fra den dato den er undertegnet av partene.</w:t>
            </w:r>
          </w:p>
          <w:p w:rsidR="00DF7C0F" w:rsidRPr="00554416" w:rsidRDefault="00DF7C0F" w:rsidP="00DF7C0F">
            <w:r w:rsidRPr="00554416">
              <w:t xml:space="preserve">Avtaleperioden omfatter en etableringsfase som beskrevet i bilag 4. </w:t>
            </w:r>
            <w:proofErr w:type="spellStart"/>
            <w:r w:rsidRPr="00554416">
              <w:t>Oppstartsdag</w:t>
            </w:r>
            <w:proofErr w:type="spellEnd"/>
            <w:r w:rsidRPr="00554416">
              <w:t xml:space="preserve"> for ordinært vedlikehold fremgår av bilag 4.</w:t>
            </w:r>
          </w:p>
          <w:p w:rsidR="00DF7C0F" w:rsidRPr="00554416" w:rsidRDefault="00DF7C0F" w:rsidP="00DF7C0F">
            <w:r w:rsidRPr="00554416">
              <w:rPr>
                <w:iCs/>
              </w:rPr>
              <w:t xml:space="preserve">Fra </w:t>
            </w:r>
            <w:proofErr w:type="spellStart"/>
            <w:r w:rsidRPr="00554416">
              <w:rPr>
                <w:iCs/>
              </w:rPr>
              <w:t>oppstartsdag</w:t>
            </w:r>
            <w:proofErr w:type="spellEnd"/>
            <w:r w:rsidRPr="00554416">
              <w:rPr>
                <w:iCs/>
              </w:rPr>
              <w:t xml:space="preserve"> for ordinært vedlikehold gjelder avtalen i 1 (ett) år, og</w:t>
            </w:r>
            <w:r w:rsidRPr="00554416">
              <w:t xml:space="preserve"> fornyes deretter automatisk for 1 (ett) år om gangen, med gjensidig rett for partene til å si opp avtalen med 3 (tre) måneders skriftlig varsel før utløpet av hver periode.</w:t>
            </w:r>
          </w:p>
          <w:p w:rsidR="00DF7C0F" w:rsidRPr="00554416" w:rsidRDefault="00DF7C0F" w:rsidP="00DF7C0F">
            <w:r w:rsidRPr="00554416">
              <w:t>Leverandøren kan likevel ikke si opp avtalen i den første tre-års perioden.</w:t>
            </w:r>
          </w:p>
          <w:p w:rsidR="00DF7C0F" w:rsidRPr="00554416" w:rsidRDefault="00DF7C0F" w:rsidP="00DF7C0F">
            <w:r w:rsidRPr="00554416">
              <w:t>Annen regulering av varigheten kan eventuelt avtales i bilag 8.</w:t>
            </w:r>
          </w:p>
          <w:p w:rsidR="00DF7C0F" w:rsidRPr="00554416" w:rsidRDefault="00DF7C0F" w:rsidP="00DF7C0F">
            <w:pPr>
              <w:rPr>
                <w:b/>
              </w:rPr>
            </w:pPr>
            <w:r w:rsidRPr="00554416">
              <w:t>Nærmere bestemmelser om partenes rettigheter og plikter ved avslutning av avtaleforholdet fremgår av punkt 4.3.</w:t>
            </w:r>
          </w:p>
        </w:tc>
        <w:tc>
          <w:tcPr>
            <w:tcW w:w="834" w:type="dxa"/>
          </w:tcPr>
          <w:p w:rsidR="00164C0C" w:rsidRPr="00554416" w:rsidRDefault="00164C0C" w:rsidP="002D7A9F">
            <w:pPr>
              <w:rPr>
                <w:b/>
                <w:bCs/>
              </w:rPr>
            </w:pPr>
            <w:r w:rsidRPr="00554416">
              <w:rPr>
                <w:b/>
                <w:bCs/>
              </w:rPr>
              <w:t xml:space="preserve">4.1 </w:t>
            </w:r>
          </w:p>
        </w:tc>
        <w:tc>
          <w:tcPr>
            <w:tcW w:w="6115" w:type="dxa"/>
          </w:tcPr>
          <w:p w:rsidR="00164C0C" w:rsidRPr="00554416" w:rsidRDefault="00164C0C" w:rsidP="002D7A9F">
            <w:pPr>
              <w:rPr>
                <w:b/>
              </w:rPr>
            </w:pPr>
            <w:r w:rsidRPr="00554416">
              <w:rPr>
                <w:b/>
              </w:rPr>
              <w:t xml:space="preserve">Varighet og oppsigelse </w:t>
            </w:r>
          </w:p>
          <w:p w:rsidR="00DF7C0F" w:rsidRPr="00554416" w:rsidRDefault="00DF7C0F" w:rsidP="00DF7C0F">
            <w:r w:rsidRPr="00554416">
              <w:t>Avtalen trer i kraft fra den dato den er undertegnet av partene.</w:t>
            </w:r>
          </w:p>
          <w:p w:rsidR="00DF7C0F" w:rsidRPr="00554416" w:rsidRDefault="00DF7C0F" w:rsidP="00DF7C0F">
            <w:r w:rsidRPr="00554416">
              <w:t xml:space="preserve">Avtaleperioden omfatter en etableringsfase som beskrevet i bilag 4. </w:t>
            </w:r>
            <w:proofErr w:type="spellStart"/>
            <w:r w:rsidRPr="00554416">
              <w:t>Oppstartsdag</w:t>
            </w:r>
            <w:proofErr w:type="spellEnd"/>
            <w:r w:rsidRPr="00554416">
              <w:t xml:space="preserve"> for ordinært vedlikehold fremgår av bilag 4.</w:t>
            </w:r>
          </w:p>
          <w:p w:rsidR="00DF7C0F" w:rsidRPr="00554416" w:rsidRDefault="00DF7C0F" w:rsidP="00DF7C0F">
            <w:r w:rsidRPr="00554416">
              <w:rPr>
                <w:i/>
                <w:iCs/>
              </w:rPr>
              <w:t xml:space="preserve">Hvis ikke annen varighet er avtalt i bilag 4, gjelder avtalen i 2 år regnet </w:t>
            </w:r>
            <w:r w:rsidRPr="00554416">
              <w:rPr>
                <w:iCs/>
              </w:rPr>
              <w:t xml:space="preserve">fra </w:t>
            </w:r>
            <w:proofErr w:type="spellStart"/>
            <w:r w:rsidRPr="00554416">
              <w:rPr>
                <w:iCs/>
              </w:rPr>
              <w:t>oppstartsdag</w:t>
            </w:r>
            <w:proofErr w:type="spellEnd"/>
            <w:r w:rsidRPr="00554416">
              <w:rPr>
                <w:iCs/>
              </w:rPr>
              <w:t xml:space="preserve"> for ordinært vedlikehold. </w:t>
            </w:r>
            <w:r w:rsidRPr="00554416">
              <w:rPr>
                <w:i/>
              </w:rPr>
              <w:t xml:space="preserve">Avtalen kan deretter forlenges </w:t>
            </w:r>
            <w:r w:rsidRPr="00554416">
              <w:t>for 1 (ett) år om gangen</w:t>
            </w:r>
            <w:r w:rsidRPr="00554416">
              <w:rPr>
                <w:color w:val="FF0000"/>
              </w:rPr>
              <w:t xml:space="preserve"> </w:t>
            </w:r>
            <w:r w:rsidRPr="00554416">
              <w:rPr>
                <w:i/>
              </w:rPr>
              <w:t>på ellers like vilkår.</w:t>
            </w:r>
            <w:r w:rsidRPr="00554416">
              <w:t xml:space="preserve"> </w:t>
            </w:r>
          </w:p>
          <w:p w:rsidR="00DF7C0F" w:rsidRPr="00554416" w:rsidRDefault="00DF7C0F" w:rsidP="00DF7C0F">
            <w:pPr>
              <w:rPr>
                <w:i/>
              </w:rPr>
            </w:pPr>
            <w:r w:rsidRPr="00554416">
              <w:rPr>
                <w:i/>
              </w:rPr>
              <w:t>Dersom anskaffelsen er underla</w:t>
            </w:r>
            <w:bookmarkStart w:id="1" w:name="_GoBack"/>
            <w:bookmarkEnd w:id="1"/>
            <w:r w:rsidRPr="00554416">
              <w:rPr>
                <w:i/>
              </w:rPr>
              <w:t>gt regelverket for offentlige anskaffelser, gjelder bestemmelsen kun i den grad Kunden finner dette i tråd med anskaffelsesregelverket.</w:t>
            </w:r>
          </w:p>
          <w:p w:rsidR="00DF7C0F" w:rsidRPr="00554416" w:rsidRDefault="00DF7C0F" w:rsidP="00DF7C0F">
            <w:pPr>
              <w:rPr>
                <w:b/>
              </w:rPr>
            </w:pPr>
            <w:r w:rsidRPr="00554416">
              <w:t>Nærmere bestemmelser om partenes rettigheter og plikter ved avslutning av avtaleforholdet fremgår av punkt 4.3.</w:t>
            </w:r>
          </w:p>
        </w:tc>
      </w:tr>
      <w:tr w:rsidR="00164C0C" w:rsidRPr="002E03C3" w:rsidTr="002B71FE">
        <w:tc>
          <w:tcPr>
            <w:tcW w:w="834" w:type="dxa"/>
          </w:tcPr>
          <w:p w:rsidR="00164C0C" w:rsidRPr="00554416" w:rsidRDefault="00164C0C" w:rsidP="002E03C3">
            <w:pPr>
              <w:rPr>
                <w:b/>
                <w:bCs/>
              </w:rPr>
            </w:pPr>
            <w:r w:rsidRPr="00554416">
              <w:rPr>
                <w:b/>
                <w:bCs/>
              </w:rPr>
              <w:lastRenderedPageBreak/>
              <w:t>4.3.2</w:t>
            </w:r>
          </w:p>
        </w:tc>
        <w:tc>
          <w:tcPr>
            <w:tcW w:w="6359" w:type="dxa"/>
          </w:tcPr>
          <w:p w:rsidR="00164C0C" w:rsidRPr="00554416" w:rsidRDefault="00164C0C" w:rsidP="00164C0C">
            <w:pPr>
              <w:rPr>
                <w:b/>
              </w:rPr>
            </w:pPr>
            <w:r w:rsidRPr="00554416">
              <w:rPr>
                <w:b/>
              </w:rPr>
              <w:t>Midlertidig forlengelse av avtalen</w:t>
            </w:r>
          </w:p>
          <w:p w:rsidR="00554416" w:rsidRPr="00554416" w:rsidRDefault="00554416" w:rsidP="00554416">
            <w:r w:rsidRPr="00554416">
              <w:t>Leverandøren har plikt til å forlenge avtalen inntil 6 (seks) måneder etter tidspunktet for avtalens opphør, hvis Kunden ber om det. Kunden må varsle om dette minimum 60 (seksti) dager før avtalens utløp. Leverandøren har rett til forholdsmessig vederlag i forlengelsesperioden.</w:t>
            </w:r>
          </w:p>
          <w:p w:rsidR="00554416" w:rsidRPr="00554416" w:rsidRDefault="00554416" w:rsidP="00554416">
            <w:pPr>
              <w:rPr>
                <w:b/>
              </w:rPr>
            </w:pPr>
            <w:r w:rsidRPr="00554416">
              <w:rPr>
                <w:rFonts w:cs="Arial"/>
              </w:rPr>
              <w:t>Dersom Kunden hever avtalen på grunn av Leverandørens mislighold kan varsel som nevnt i avsnittet ovenfor gis samtidig med hevningserklæringen. Dersom avtalens opphør skyldes at Leverandøren hever på grunn av Kundens mislighold kan slikt varsel gis innen 1 (en) uke etter at Kunden har mottatt varsel om heving. Kundens rett til forlengelse er i disse tilfeller betinget av at Kunden forskuddsbetaler vederlag for forlengelsesperioden som angitt i første avsnitt ovenfor.</w:t>
            </w:r>
          </w:p>
        </w:tc>
        <w:tc>
          <w:tcPr>
            <w:tcW w:w="834" w:type="dxa"/>
          </w:tcPr>
          <w:p w:rsidR="00164C0C" w:rsidRPr="00554416" w:rsidRDefault="00164C0C" w:rsidP="002D7A9F">
            <w:pPr>
              <w:rPr>
                <w:b/>
                <w:bCs/>
              </w:rPr>
            </w:pPr>
            <w:r w:rsidRPr="00554416">
              <w:rPr>
                <w:b/>
                <w:bCs/>
              </w:rPr>
              <w:t>4.3.2</w:t>
            </w:r>
          </w:p>
        </w:tc>
        <w:tc>
          <w:tcPr>
            <w:tcW w:w="6115" w:type="dxa"/>
          </w:tcPr>
          <w:p w:rsidR="00164C0C" w:rsidRPr="00554416" w:rsidRDefault="00164C0C" w:rsidP="002D7A9F">
            <w:pPr>
              <w:rPr>
                <w:b/>
              </w:rPr>
            </w:pPr>
            <w:r w:rsidRPr="00554416">
              <w:rPr>
                <w:b/>
              </w:rPr>
              <w:t>Midlertidig forlengelse av avtalen</w:t>
            </w:r>
          </w:p>
          <w:p w:rsidR="00554416" w:rsidRPr="00554416" w:rsidRDefault="00554416" w:rsidP="00554416">
            <w:r w:rsidRPr="00554416">
              <w:t xml:space="preserve">Leverandøren har plikt til å forlenge avtalen </w:t>
            </w:r>
            <w:r w:rsidRPr="00554416">
              <w:rPr>
                <w:i/>
              </w:rPr>
              <w:t>på ellers like vilkår</w:t>
            </w:r>
            <w:r w:rsidRPr="00554416">
              <w:t xml:space="preserve"> i inntil 6 (seks) måneder etter tidspunktet for avtalens opphør, hvis Kunden ber om det. Kunden må varsle om dette minimum </w:t>
            </w:r>
            <w:r w:rsidRPr="00554416">
              <w:rPr>
                <w:i/>
              </w:rPr>
              <w:t>30 (tretti) kalender</w:t>
            </w:r>
            <w:r w:rsidRPr="00554416">
              <w:t xml:space="preserve">dager før avtalens utløp. </w:t>
            </w:r>
          </w:p>
          <w:p w:rsidR="00554416" w:rsidRPr="00554416" w:rsidRDefault="00554416" w:rsidP="00554416">
            <w:pPr>
              <w:rPr>
                <w:i/>
              </w:rPr>
            </w:pPr>
            <w:r w:rsidRPr="00554416">
              <w:rPr>
                <w:i/>
              </w:rPr>
              <w:t>Dersom anskaffelsen er underlagt regelverket for offentlige anskaffelser, gjelder bestemmelsen kun i den grad Kunden finner dette i tråd med anskaffelsesregelverket.</w:t>
            </w:r>
          </w:p>
          <w:p w:rsidR="00554416" w:rsidRPr="00554416" w:rsidRDefault="00554416" w:rsidP="00554416">
            <w:pPr>
              <w:rPr>
                <w:b/>
                <w:i/>
              </w:rPr>
            </w:pPr>
            <w:r w:rsidRPr="00554416">
              <w:rPr>
                <w:rFonts w:cs="Arial"/>
              </w:rPr>
              <w:t>Dersom Kunden hever avtalen på grunn av Leverandørens mislighold kan varsel som nevnt i avsnittet ovenfor gis samtidig med hevningserklæringen. Dersom avtalens opphør skyldes at Leverandøren hever på grunn av Kundens mislighold kan slikt varsel gis innen 1 (en) uke etter at Kunden har mottatt varsel om heving. Kundens rett til forlengelse er i disse tilfeller betinget av at Kunden forskuddsbetaler vederlag for forlengelsesperioden som angitt i første avsnitt ovenfor.</w:t>
            </w:r>
          </w:p>
        </w:tc>
      </w:tr>
      <w:tr w:rsidR="002B71FE" w:rsidRPr="002E03C3" w:rsidTr="002B71FE">
        <w:tc>
          <w:tcPr>
            <w:tcW w:w="834" w:type="dxa"/>
          </w:tcPr>
          <w:p w:rsidR="002B71FE" w:rsidRPr="002E03C3" w:rsidRDefault="0051510E" w:rsidP="002E03C3">
            <w:pPr>
              <w:rPr>
                <w:b/>
                <w:bCs/>
              </w:rPr>
            </w:pPr>
            <w:r>
              <w:rPr>
                <w:b/>
                <w:bCs/>
              </w:rPr>
              <w:t>5.3</w:t>
            </w:r>
          </w:p>
        </w:tc>
        <w:tc>
          <w:tcPr>
            <w:tcW w:w="6359" w:type="dxa"/>
          </w:tcPr>
          <w:p w:rsidR="0051510E" w:rsidRPr="0051510E" w:rsidRDefault="0051510E" w:rsidP="002E03C3">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2B71FE" w:rsidRPr="002E03C3" w:rsidRDefault="0051510E" w:rsidP="0051510E">
            <w:r>
              <w:t>Underleverandør som er godkjent skal angis i bilag 6.</w:t>
            </w:r>
          </w:p>
        </w:tc>
        <w:tc>
          <w:tcPr>
            <w:tcW w:w="834" w:type="dxa"/>
          </w:tcPr>
          <w:p w:rsidR="002B71FE" w:rsidRPr="002E03C3" w:rsidRDefault="0051510E" w:rsidP="002E03C3">
            <w:pPr>
              <w:rPr>
                <w:b/>
                <w:bCs/>
              </w:rPr>
            </w:pPr>
            <w:r>
              <w:rPr>
                <w:b/>
                <w:bCs/>
              </w:rPr>
              <w:t>5.3</w:t>
            </w:r>
          </w:p>
        </w:tc>
        <w:tc>
          <w:tcPr>
            <w:tcW w:w="6115" w:type="dxa"/>
          </w:tcPr>
          <w:p w:rsidR="0051510E" w:rsidRPr="0051510E" w:rsidRDefault="0051510E" w:rsidP="0051510E">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51510E" w:rsidRPr="0051510E" w:rsidRDefault="0051510E" w:rsidP="0051510E">
            <w:pPr>
              <w:rPr>
                <w:i/>
              </w:rPr>
            </w:pPr>
            <w:r w:rsidRPr="0051510E">
              <w:rPr>
                <w:i/>
              </w:rPr>
              <w:t>Dersom anskaffelsen er underlagt regelverket for offentlige anskaffelser, gjelder bestemmelsen kun i den grad Kunden finner dette i tråd med anskaffelsesregelverket.</w:t>
            </w:r>
          </w:p>
          <w:p w:rsidR="002B71FE" w:rsidRPr="002E03C3" w:rsidRDefault="0051510E" w:rsidP="0051510E">
            <w:r>
              <w:t>Underleverandør som er godkjent skal angis i bilag 6.</w:t>
            </w:r>
          </w:p>
        </w:tc>
      </w:tr>
      <w:tr w:rsidR="00164C0C" w:rsidRPr="002E03C3" w:rsidTr="002B71FE">
        <w:tc>
          <w:tcPr>
            <w:tcW w:w="834" w:type="dxa"/>
          </w:tcPr>
          <w:p w:rsidR="00164C0C" w:rsidRPr="00554416" w:rsidRDefault="00164C0C" w:rsidP="002E03C3">
            <w:pPr>
              <w:rPr>
                <w:b/>
                <w:bCs/>
              </w:rPr>
            </w:pPr>
            <w:r w:rsidRPr="00554416">
              <w:rPr>
                <w:b/>
                <w:bCs/>
              </w:rPr>
              <w:lastRenderedPageBreak/>
              <w:t>8.2</w:t>
            </w:r>
          </w:p>
        </w:tc>
        <w:tc>
          <w:tcPr>
            <w:tcW w:w="6359" w:type="dxa"/>
          </w:tcPr>
          <w:p w:rsidR="00164C0C" w:rsidRPr="00554416" w:rsidRDefault="00164C0C" w:rsidP="002E03C3">
            <w:pPr>
              <w:rPr>
                <w:b/>
              </w:rPr>
            </w:pPr>
            <w:r w:rsidRPr="00554416">
              <w:rPr>
                <w:b/>
              </w:rPr>
              <w:t xml:space="preserve">Pris for tilleggsarbeider </w:t>
            </w:r>
          </w:p>
          <w:p w:rsidR="00554416" w:rsidRPr="00554416" w:rsidRDefault="00554416" w:rsidP="00554416">
            <w:pPr>
              <w:rPr>
                <w:b/>
              </w:rPr>
            </w:pPr>
            <w:r w:rsidRPr="00554416">
              <w:t>Hvis det etter Leverandørens vurdering bør foretas vedlikehold og/eller service som ikke er dekket av denne avtalen, skal skriftlig forhåndssamtykke til dette innhentes hos Kunden hvis ytelsene skal faktureres i tillegg til avtalens vederlag.</w:t>
            </w:r>
          </w:p>
        </w:tc>
        <w:tc>
          <w:tcPr>
            <w:tcW w:w="834" w:type="dxa"/>
          </w:tcPr>
          <w:p w:rsidR="00164C0C" w:rsidRPr="00554416" w:rsidRDefault="00164C0C" w:rsidP="002D7A9F">
            <w:pPr>
              <w:rPr>
                <w:b/>
                <w:bCs/>
              </w:rPr>
            </w:pPr>
            <w:r w:rsidRPr="00554416">
              <w:rPr>
                <w:b/>
                <w:bCs/>
              </w:rPr>
              <w:t>8.2</w:t>
            </w:r>
          </w:p>
        </w:tc>
        <w:tc>
          <w:tcPr>
            <w:tcW w:w="6115" w:type="dxa"/>
          </w:tcPr>
          <w:p w:rsidR="00164C0C" w:rsidRPr="00554416" w:rsidRDefault="00164C0C" w:rsidP="002D7A9F">
            <w:pPr>
              <w:rPr>
                <w:b/>
              </w:rPr>
            </w:pPr>
            <w:r w:rsidRPr="00554416">
              <w:rPr>
                <w:b/>
              </w:rPr>
              <w:t xml:space="preserve">Pris for tilleggsarbeider </w:t>
            </w:r>
          </w:p>
          <w:p w:rsidR="00554416" w:rsidRPr="00554416" w:rsidRDefault="00554416" w:rsidP="00554416">
            <w:r w:rsidRPr="00554416">
              <w:t>Hvis det etter Leverandørens vurdering bør foretas vedlikehold og/eller service som ikke er dekket av denne avtalen, skal skriftlig forhåndssamtykke til dette innhentes hos Kunden hvis ytelsene skal faktureres i tillegg til avtalens vederlag.</w:t>
            </w:r>
          </w:p>
          <w:p w:rsidR="00554416" w:rsidRPr="00554416" w:rsidRDefault="00554416" w:rsidP="00554416">
            <w:pPr>
              <w:rPr>
                <w:b/>
                <w:i/>
              </w:rPr>
            </w:pPr>
            <w:r w:rsidRPr="00554416">
              <w:rPr>
                <w:i/>
              </w:rPr>
              <w:t>Dersom anskaffelsen er underlagt regelverket for offentlige anskaffelser, gjelder bestemmelsen kun i den grad Kunden finner dette i tråd med anskaffelsesregelverket.</w:t>
            </w:r>
          </w:p>
        </w:tc>
      </w:tr>
      <w:tr w:rsidR="002B71FE" w:rsidRPr="002E03C3" w:rsidTr="002B71FE">
        <w:tc>
          <w:tcPr>
            <w:tcW w:w="834" w:type="dxa"/>
          </w:tcPr>
          <w:p w:rsidR="002B71FE" w:rsidRPr="002E03C3" w:rsidRDefault="0051510E" w:rsidP="000954A7">
            <w:pPr>
              <w:rPr>
                <w:b/>
                <w:bCs/>
              </w:rPr>
            </w:pPr>
            <w:r>
              <w:rPr>
                <w:b/>
                <w:bCs/>
              </w:rPr>
              <w:t>11.</w:t>
            </w:r>
            <w:r w:rsidR="002B71FE" w:rsidRPr="002E03C3">
              <w:rPr>
                <w:b/>
                <w:bCs/>
              </w:rPr>
              <w:t>5</w:t>
            </w:r>
            <w:r>
              <w:rPr>
                <w:b/>
                <w:bCs/>
              </w:rPr>
              <w:t>.</w:t>
            </w:r>
            <w:r w:rsidR="000954A7">
              <w:rPr>
                <w:b/>
                <w:bCs/>
              </w:rPr>
              <w:t>6</w:t>
            </w:r>
          </w:p>
        </w:tc>
        <w:tc>
          <w:tcPr>
            <w:tcW w:w="6359" w:type="dxa"/>
          </w:tcPr>
          <w:p w:rsidR="002B71FE" w:rsidRDefault="0051510E" w:rsidP="002E03C3">
            <w:pPr>
              <w:rPr>
                <w:b/>
                <w:bCs/>
              </w:rPr>
            </w:pPr>
            <w:r>
              <w:rPr>
                <w:b/>
                <w:bCs/>
              </w:rPr>
              <w:t>Erstatning</w:t>
            </w:r>
          </w:p>
          <w:p w:rsidR="0051510E" w:rsidRDefault="0051510E" w:rsidP="0051510E">
            <w:r>
              <w:t>Kunden kan kreve erstattet ethvert direkte tap, herunder tap som skyldes merarbeid og andre direkte kostnader i forbindelse med forsinket driftsstart eller driftsavbrudd, som med rimelighet kan tilbakeføres til forsinkelse, mangel eller annet mislighold fra Leverandørens side, med mindre Leverandøren godtgjør at misligholdet eller årsaken til misligholdet ikke skyldes Leverandøren.</w:t>
            </w:r>
          </w:p>
          <w:p w:rsidR="0051510E" w:rsidRPr="002E03C3" w:rsidRDefault="0051510E" w:rsidP="0051510E">
            <w:r>
              <w:t xml:space="preserve">Dagbøter </w:t>
            </w:r>
            <w:r w:rsidR="001263C4">
              <w:t xml:space="preserve">og timebøter </w:t>
            </w:r>
            <w:r>
              <w:t>kommer til fradrag i eventuell erstatning for samme forsinkelse.</w:t>
            </w:r>
          </w:p>
        </w:tc>
        <w:tc>
          <w:tcPr>
            <w:tcW w:w="834" w:type="dxa"/>
          </w:tcPr>
          <w:p w:rsidR="002B71FE" w:rsidRPr="002E03C3" w:rsidRDefault="000954A7" w:rsidP="002E03C3">
            <w:pPr>
              <w:rPr>
                <w:b/>
                <w:bCs/>
              </w:rPr>
            </w:pPr>
            <w:r>
              <w:rPr>
                <w:b/>
                <w:bCs/>
              </w:rPr>
              <w:t>11.5.6</w:t>
            </w:r>
          </w:p>
        </w:tc>
        <w:tc>
          <w:tcPr>
            <w:tcW w:w="6115" w:type="dxa"/>
          </w:tcPr>
          <w:p w:rsidR="0051510E" w:rsidRDefault="0051510E" w:rsidP="0051510E">
            <w:pPr>
              <w:rPr>
                <w:b/>
                <w:bCs/>
              </w:rPr>
            </w:pPr>
            <w:r>
              <w:rPr>
                <w:b/>
                <w:bCs/>
              </w:rPr>
              <w:t>Erstatning</w:t>
            </w:r>
          </w:p>
          <w:p w:rsidR="0051510E" w:rsidRDefault="0051510E" w:rsidP="0051510E">
            <w:r>
              <w:t>Kunden kan kreve erstattet ethvert direkte tap, herunder tap</w:t>
            </w:r>
            <w:r w:rsidRPr="0051510E">
              <w:rPr>
                <w:i/>
              </w:rPr>
              <w:t xml:space="preserve"> av data så fremt datahåndtering er Leverandørens ansvar under avtalen</w:t>
            </w:r>
            <w:r>
              <w:rPr>
                <w:i/>
              </w:rPr>
              <w:t xml:space="preserve">, </w:t>
            </w:r>
            <w:r>
              <w:t xml:space="preserve">som </w:t>
            </w:r>
            <w:r w:rsidRPr="0051510E">
              <w:rPr>
                <w:i/>
              </w:rPr>
              <w:t>følger av</w:t>
            </w:r>
            <w:r>
              <w:rPr>
                <w:i/>
              </w:rPr>
              <w:t xml:space="preserve"> </w:t>
            </w:r>
            <w:r>
              <w:t xml:space="preserve">forsinkelse, mangel eller annet mislighold </w:t>
            </w:r>
            <w:r w:rsidRPr="0051510E">
              <w:rPr>
                <w:i/>
              </w:rPr>
              <w:t>iht. punkt 11.1</w:t>
            </w:r>
            <w:r>
              <w:t>, med mindre Leverandøren godtgjør at misligholdet eller årsaken til misligholdet ikke skyldes Leverandøren.</w:t>
            </w:r>
          </w:p>
          <w:p w:rsidR="002B71FE" w:rsidRPr="002E03C3" w:rsidRDefault="0051510E" w:rsidP="004A14E8">
            <w:pPr>
              <w:rPr>
                <w:i/>
                <w:iCs/>
              </w:rPr>
            </w:pPr>
            <w:r w:rsidRPr="00E11F93">
              <w:t>Dagbøter</w:t>
            </w:r>
            <w:r w:rsidR="001263C4">
              <w:t xml:space="preserve"> og timebøter</w:t>
            </w:r>
            <w:r w:rsidRPr="00E11F93">
              <w:t xml:space="preserve"> kommer til fradrag i eventuell erstatning for samme forsinkelse.</w:t>
            </w:r>
          </w:p>
        </w:tc>
      </w:tr>
      <w:tr w:rsidR="002B71FE" w:rsidRPr="002E03C3" w:rsidTr="002B71FE">
        <w:tc>
          <w:tcPr>
            <w:tcW w:w="834" w:type="dxa"/>
          </w:tcPr>
          <w:p w:rsidR="002B71FE" w:rsidRPr="002E03C3" w:rsidRDefault="000954A7" w:rsidP="002E03C3">
            <w:pPr>
              <w:rPr>
                <w:b/>
                <w:bCs/>
              </w:rPr>
            </w:pPr>
            <w:r>
              <w:rPr>
                <w:b/>
                <w:bCs/>
              </w:rPr>
              <w:t>11.5.7</w:t>
            </w:r>
          </w:p>
        </w:tc>
        <w:tc>
          <w:tcPr>
            <w:tcW w:w="6359" w:type="dxa"/>
          </w:tcPr>
          <w:p w:rsidR="004A14E8" w:rsidRPr="004A14E8" w:rsidRDefault="004A14E8" w:rsidP="004A14E8">
            <w:pPr>
              <w:rPr>
                <w:b/>
                <w:bCs/>
              </w:rPr>
            </w:pPr>
            <w:r w:rsidRPr="004A14E8">
              <w:rPr>
                <w:b/>
                <w:bCs/>
              </w:rPr>
              <w:t>Erstatningsbegrensning</w:t>
            </w:r>
          </w:p>
          <w:p w:rsidR="001263C4" w:rsidRDefault="001263C4" w:rsidP="001263C4">
            <w:pPr>
              <w:autoSpaceDE w:val="0"/>
              <w:autoSpaceDN w:val="0"/>
              <w:adjustRightInd w:val="0"/>
            </w:pPr>
            <w:r>
              <w:t xml:space="preserve">Erstatning for indirekte tap kan ikke kreves. Tap av data anses som indirekte tap, bortsett fra hvor dette skyldes datahåndtering som er Leverandørens ansvar under avtalen. </w:t>
            </w:r>
          </w:p>
          <w:p w:rsidR="001263C4" w:rsidRDefault="001263C4" w:rsidP="001263C4">
            <w:r>
              <w:t>Samlet erstatning per kalenderår er begrenset til et beløp som tilsvarer avtalens samlede årlige vederlag eksklusiv merverdiavgift.</w:t>
            </w:r>
          </w:p>
          <w:p w:rsidR="001263C4" w:rsidRDefault="001263C4" w:rsidP="001263C4">
            <w:r>
              <w:lastRenderedPageBreak/>
              <w:t>Har Leverandøren eller noen Leverandøren svarer for utvist grov uaktsomhet eller forsett, gjelder ikke de nevnte erstatningsbegrensningene.</w:t>
            </w:r>
          </w:p>
          <w:p w:rsidR="002B71FE" w:rsidRPr="002E03C3" w:rsidRDefault="002B71FE" w:rsidP="004A14E8"/>
        </w:tc>
        <w:tc>
          <w:tcPr>
            <w:tcW w:w="834" w:type="dxa"/>
          </w:tcPr>
          <w:p w:rsidR="002B71FE" w:rsidRDefault="000954A7" w:rsidP="002E03C3">
            <w:pPr>
              <w:rPr>
                <w:b/>
                <w:bCs/>
              </w:rPr>
            </w:pPr>
            <w:r>
              <w:rPr>
                <w:b/>
                <w:bCs/>
              </w:rPr>
              <w:lastRenderedPageBreak/>
              <w:t>11.5.7</w:t>
            </w:r>
          </w:p>
          <w:p w:rsidR="001263C4" w:rsidRPr="002E03C3" w:rsidRDefault="001263C4" w:rsidP="002E03C3">
            <w:pPr>
              <w:rPr>
                <w:b/>
                <w:bCs/>
              </w:rPr>
            </w:pPr>
          </w:p>
        </w:tc>
        <w:tc>
          <w:tcPr>
            <w:tcW w:w="6115" w:type="dxa"/>
          </w:tcPr>
          <w:p w:rsidR="004A14E8" w:rsidRPr="004A14E8" w:rsidRDefault="004A14E8" w:rsidP="004A14E8">
            <w:pPr>
              <w:rPr>
                <w:b/>
                <w:bCs/>
              </w:rPr>
            </w:pPr>
            <w:r w:rsidRPr="004A14E8">
              <w:rPr>
                <w:b/>
                <w:bCs/>
              </w:rPr>
              <w:t>Erstatningsbegrensning</w:t>
            </w:r>
          </w:p>
          <w:p w:rsidR="004A14E8" w:rsidRPr="004A14E8" w:rsidRDefault="004A14E8" w:rsidP="004A14E8">
            <w:pPr>
              <w:rPr>
                <w:i/>
              </w:rPr>
            </w:pPr>
            <w:r>
              <w:t xml:space="preserve">Erstatning for indirekte tap kan ikke kreves. </w:t>
            </w:r>
            <w:r w:rsidRPr="004A14E8">
              <w:rPr>
                <w:i/>
              </w:rPr>
              <w:t>Som indirekte tap regnes tap som nevnt i kjøpslovens § 67 andre ledd.</w:t>
            </w:r>
          </w:p>
          <w:p w:rsidR="004A14E8" w:rsidRDefault="004A14E8" w:rsidP="004A14E8">
            <w:r w:rsidRPr="004A14E8">
              <w:rPr>
                <w:i/>
              </w:rPr>
              <w:t xml:space="preserve">Erstatningsbegrensningene foran i denne bestemmelsen gjelder ikke kostnader ved vanlige tiltak som kompenserer at Leveransen er forsinket eller har mangler, og kostnader ved tiltak som </w:t>
            </w:r>
            <w:r w:rsidRPr="004A14E8">
              <w:rPr>
                <w:i/>
              </w:rPr>
              <w:lastRenderedPageBreak/>
              <w:t>begrenser annet tap enn nevnt over.</w:t>
            </w:r>
          </w:p>
          <w:p w:rsidR="001263C4" w:rsidRDefault="001263C4" w:rsidP="001263C4">
            <w:r>
              <w:t>Samlet erstatning per kalenderår er begrenset til et beløp som tilsvarer avtalens samlede årlige vederlag eksklusiv merverdiavgift.</w:t>
            </w:r>
          </w:p>
          <w:p w:rsidR="002B71FE" w:rsidRPr="002E03C3" w:rsidRDefault="004A14E8" w:rsidP="004A14E8">
            <w:pPr>
              <w:rPr>
                <w:i/>
                <w:iCs/>
              </w:rPr>
            </w:pPr>
            <w:r w:rsidRPr="00E11F93">
              <w:t>Har Leverandøren eller noen denne svarer for utvist grov uaktsomhet eller forsett, gjelder ikke de nevnte erstatningsbegrensningene.</w:t>
            </w:r>
          </w:p>
        </w:tc>
      </w:tr>
      <w:tr w:rsidR="002B71FE" w:rsidRPr="002E03C3" w:rsidTr="002B71FE">
        <w:tc>
          <w:tcPr>
            <w:tcW w:w="834" w:type="dxa"/>
          </w:tcPr>
          <w:p w:rsidR="002B71FE" w:rsidRPr="002E03C3" w:rsidRDefault="00D05265" w:rsidP="002E03C3">
            <w:pPr>
              <w:rPr>
                <w:b/>
                <w:bCs/>
              </w:rPr>
            </w:pPr>
            <w:r>
              <w:rPr>
                <w:b/>
                <w:bCs/>
              </w:rPr>
              <w:lastRenderedPageBreak/>
              <w:t xml:space="preserve">12.5 </w:t>
            </w:r>
          </w:p>
        </w:tc>
        <w:tc>
          <w:tcPr>
            <w:tcW w:w="6359" w:type="dxa"/>
          </w:tcPr>
          <w:p w:rsidR="00D05265" w:rsidRPr="00D05265" w:rsidRDefault="00D05265" w:rsidP="00D05265">
            <w:pPr>
              <w:rPr>
                <w:b/>
              </w:rPr>
            </w:pPr>
            <w:r w:rsidRPr="00D05265">
              <w:rPr>
                <w:b/>
              </w:rPr>
              <w:t xml:space="preserve">Erstatning </w:t>
            </w:r>
          </w:p>
          <w:p w:rsidR="00D05265" w:rsidRDefault="00D05265" w:rsidP="00D05265">
            <w:r>
              <w:t>Leverandøren kan kreve erstattet ethvert direkte tap som med rimelighet kan tilbakeføres til misligholdet, med mindre Kunden godtgjør at misligholdet eller årsaken til misligholdet ikke skyldes Kunden.</w:t>
            </w:r>
          </w:p>
          <w:p w:rsidR="002B71FE" w:rsidRPr="002E03C3" w:rsidRDefault="00D05265" w:rsidP="001263C4">
            <w:r>
              <w:t>Avtalens bestemmelse om erstatningsbegrensning</w:t>
            </w:r>
            <w:r w:rsidR="001263C4">
              <w:t xml:space="preserve">, jf. </w:t>
            </w:r>
            <w:r>
              <w:t>punkt 11.5.</w:t>
            </w:r>
            <w:r w:rsidR="001263C4">
              <w:t>7</w:t>
            </w:r>
            <w:r>
              <w:t>, gjelder tilsvarende.</w:t>
            </w:r>
          </w:p>
        </w:tc>
        <w:tc>
          <w:tcPr>
            <w:tcW w:w="834" w:type="dxa"/>
          </w:tcPr>
          <w:p w:rsidR="002B71FE" w:rsidRPr="002E03C3" w:rsidRDefault="00D05265" w:rsidP="002E03C3">
            <w:pPr>
              <w:rPr>
                <w:b/>
                <w:bCs/>
              </w:rPr>
            </w:pPr>
            <w:r>
              <w:rPr>
                <w:b/>
                <w:bCs/>
              </w:rPr>
              <w:t>12.5</w:t>
            </w:r>
          </w:p>
        </w:tc>
        <w:tc>
          <w:tcPr>
            <w:tcW w:w="6115" w:type="dxa"/>
          </w:tcPr>
          <w:p w:rsidR="00D05265" w:rsidRPr="00D05265" w:rsidRDefault="00D05265" w:rsidP="002E03C3">
            <w:pPr>
              <w:rPr>
                <w:b/>
              </w:rPr>
            </w:pPr>
            <w:r w:rsidRPr="00D05265">
              <w:rPr>
                <w:b/>
              </w:rPr>
              <w:t xml:space="preserve">Erstatning </w:t>
            </w:r>
          </w:p>
          <w:p w:rsidR="002B71FE" w:rsidRDefault="00D05265" w:rsidP="002E03C3">
            <w:r>
              <w:t xml:space="preserve">Leverandøren kan kreve erstattet ethvert direkte tap som </w:t>
            </w:r>
            <w:r w:rsidRPr="00D05265">
              <w:rPr>
                <w:i/>
              </w:rPr>
              <w:t>følger av</w:t>
            </w:r>
            <w:r>
              <w:t xml:space="preserve"> </w:t>
            </w:r>
            <w:r w:rsidRPr="00D05265">
              <w:rPr>
                <w:i/>
              </w:rPr>
              <w:t>mislighold iht. punkt 12.1</w:t>
            </w:r>
            <w:r>
              <w:t>, med mindre Kunden godtgjør at misligholdet eller årsaken til misligholdet ikke skyldes Kunden.</w:t>
            </w:r>
          </w:p>
          <w:p w:rsidR="00D05265" w:rsidRPr="002E03C3" w:rsidRDefault="00D05265" w:rsidP="001263C4">
            <w:r>
              <w:t>Avtalens bestemmelse om erstatningsbegrensning</w:t>
            </w:r>
            <w:r w:rsidR="001263C4">
              <w:t xml:space="preserve">, jf. </w:t>
            </w:r>
            <w:r>
              <w:t>punkt 11.5.</w:t>
            </w:r>
            <w:r w:rsidR="001263C4">
              <w:t>7</w:t>
            </w:r>
            <w:r>
              <w:t>, gjelder tilsvarende.</w:t>
            </w:r>
          </w:p>
        </w:tc>
      </w:tr>
      <w:tr w:rsidR="00CC4FD2" w:rsidRPr="002E03C3" w:rsidTr="002B71FE">
        <w:tc>
          <w:tcPr>
            <w:tcW w:w="834" w:type="dxa"/>
          </w:tcPr>
          <w:p w:rsidR="00CC4FD2" w:rsidRDefault="00CC4FD2" w:rsidP="002E03C3">
            <w:pPr>
              <w:rPr>
                <w:b/>
                <w:bCs/>
              </w:rPr>
            </w:pPr>
            <w:r>
              <w:rPr>
                <w:b/>
                <w:bCs/>
              </w:rPr>
              <w:t>15.3</w:t>
            </w:r>
          </w:p>
          <w:p w:rsidR="00CC4FD2" w:rsidRDefault="00CC4FD2" w:rsidP="002E03C3">
            <w:pPr>
              <w:rPr>
                <w:b/>
                <w:bCs/>
              </w:rPr>
            </w:pPr>
            <w:r>
              <w:rPr>
                <w:b/>
                <w:bCs/>
              </w:rPr>
              <w:t>(tredje avsnitt)</w:t>
            </w:r>
          </w:p>
        </w:tc>
        <w:tc>
          <w:tcPr>
            <w:tcW w:w="6359" w:type="dxa"/>
          </w:tcPr>
          <w:p w:rsidR="00CC4FD2" w:rsidRPr="00CC4FD2" w:rsidRDefault="00CC4FD2" w:rsidP="00CC4FD2">
            <w:pPr>
              <w:tabs>
                <w:tab w:val="num" w:pos="907"/>
              </w:tabs>
              <w:rPr>
                <w:b/>
                <w:bCs/>
              </w:rPr>
            </w:pPr>
            <w:bookmarkStart w:id="2" w:name="_Toc328659298"/>
            <w:r w:rsidRPr="00CC4FD2">
              <w:rPr>
                <w:b/>
                <w:bCs/>
              </w:rPr>
              <w:t>Overdragelse av rettigheter og plikter</w:t>
            </w:r>
            <w:bookmarkEnd w:id="2"/>
          </w:p>
          <w:p w:rsidR="00CC4FD2" w:rsidRPr="00D05265" w:rsidRDefault="00CC4FD2" w:rsidP="00CC4FD2">
            <w:pPr>
              <w:rPr>
                <w:b/>
              </w:rPr>
            </w:pPr>
            <w:r>
              <w:t>Retten til vederlag etter denne avtalen kan fritt overdras. Slik overdragelse fritar ikke vedkommende part fra hans forpliktelse og ansvar.</w:t>
            </w:r>
          </w:p>
        </w:tc>
        <w:tc>
          <w:tcPr>
            <w:tcW w:w="834" w:type="dxa"/>
          </w:tcPr>
          <w:p w:rsidR="00CC4FD2" w:rsidRDefault="00CC4FD2" w:rsidP="002E03C3">
            <w:pPr>
              <w:rPr>
                <w:b/>
                <w:bCs/>
              </w:rPr>
            </w:pPr>
            <w:r>
              <w:rPr>
                <w:b/>
                <w:bCs/>
              </w:rPr>
              <w:t>15.3 (nytt tredje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8C74EA" w:rsidRPr="008C74EA" w:rsidRDefault="008C74EA" w:rsidP="00CC4FD2">
            <w:pPr>
              <w:rPr>
                <w:i/>
              </w:rPr>
            </w:pPr>
            <w:r w:rsidRPr="008C74EA">
              <w:rPr>
                <w:i/>
              </w:rPr>
              <w:t>Dersom anskaffelsen er underlagt regelverket for offentlige anskaffelser, gjelder bestemmelsen kun i den grad Kunden finner dette i tråd med anskaffelsesregelverket.</w:t>
            </w:r>
          </w:p>
          <w:p w:rsidR="00CC4FD2" w:rsidRPr="00D05265" w:rsidRDefault="00CC4FD2" w:rsidP="00CC4FD2">
            <w:pPr>
              <w:rPr>
                <w:b/>
              </w:rPr>
            </w:pPr>
            <w:r>
              <w:t>Retten til vederlag etter denne avtalen kan fritt overdras. Slik overdragelse fritar ikke vedkommende part fra hans forpliktelse og ansvar.</w:t>
            </w:r>
          </w:p>
        </w:tc>
      </w:tr>
      <w:tr w:rsidR="008C74EA" w:rsidRPr="002E03C3" w:rsidTr="002B71FE">
        <w:tc>
          <w:tcPr>
            <w:tcW w:w="834" w:type="dxa"/>
          </w:tcPr>
          <w:p w:rsidR="008C74EA" w:rsidRDefault="008C74EA" w:rsidP="002E03C3">
            <w:pPr>
              <w:rPr>
                <w:b/>
                <w:bCs/>
              </w:rPr>
            </w:pPr>
            <w:r>
              <w:rPr>
                <w:b/>
                <w:bCs/>
              </w:rPr>
              <w:t>15.4</w:t>
            </w:r>
          </w:p>
        </w:tc>
        <w:tc>
          <w:tcPr>
            <w:tcW w:w="6359" w:type="dxa"/>
          </w:tcPr>
          <w:p w:rsidR="008C74EA" w:rsidRPr="008C74EA" w:rsidRDefault="008C74EA" w:rsidP="008C74EA">
            <w:pPr>
              <w:tabs>
                <w:tab w:val="num" w:pos="907"/>
              </w:tabs>
              <w:rPr>
                <w:b/>
                <w:bCs/>
              </w:rPr>
            </w:pPr>
            <w:bookmarkStart w:id="3" w:name="_Toc328659299"/>
            <w:r w:rsidRPr="008C74EA">
              <w:rPr>
                <w:b/>
                <w:bCs/>
              </w:rPr>
              <w:t>Konkurs, akkord e.l.</w:t>
            </w:r>
            <w:bookmarkEnd w:id="3"/>
          </w:p>
          <w:p w:rsidR="008C74EA" w:rsidRPr="008C74EA" w:rsidRDefault="008C74EA" w:rsidP="008C74EA">
            <w:pPr>
              <w:tabs>
                <w:tab w:val="num" w:pos="907"/>
              </w:tabs>
              <w:rPr>
                <w:bCs/>
              </w:rPr>
            </w:pPr>
            <w:r w:rsidRPr="008C74EA">
              <w:rPr>
                <w:bCs/>
              </w:rPr>
              <w:t xml:space="preserve">Hvis det i forbindelse med Leverandørens virksomhet åpnes </w:t>
            </w:r>
            <w:r w:rsidRPr="008C74EA">
              <w:rPr>
                <w:bCs/>
              </w:rPr>
              <w:lastRenderedPageBreak/>
              <w:t>gjeldsforhandlinger, akkord eller konkurs, eller annen form for kreditorstyring gjør seg gjeldende, har Kunden rett til å heve avtalen med øyeblikkelig virkning.</w:t>
            </w:r>
          </w:p>
        </w:tc>
        <w:tc>
          <w:tcPr>
            <w:tcW w:w="834" w:type="dxa"/>
          </w:tcPr>
          <w:p w:rsidR="008C74EA" w:rsidRDefault="008C74EA" w:rsidP="002D7A9F">
            <w:pPr>
              <w:rPr>
                <w:b/>
                <w:bCs/>
              </w:rPr>
            </w:pPr>
            <w:r>
              <w:rPr>
                <w:b/>
                <w:bCs/>
              </w:rPr>
              <w:lastRenderedPageBreak/>
              <w:t>15.4</w:t>
            </w:r>
          </w:p>
        </w:tc>
        <w:tc>
          <w:tcPr>
            <w:tcW w:w="6115" w:type="dxa"/>
          </w:tcPr>
          <w:p w:rsidR="008C74EA" w:rsidRPr="008C74EA" w:rsidRDefault="008C74EA" w:rsidP="002D7A9F">
            <w:pPr>
              <w:tabs>
                <w:tab w:val="num" w:pos="907"/>
              </w:tabs>
              <w:rPr>
                <w:b/>
                <w:bCs/>
              </w:rPr>
            </w:pPr>
            <w:r w:rsidRPr="008C74EA">
              <w:rPr>
                <w:b/>
                <w:bCs/>
              </w:rPr>
              <w:t>Konkurs, akkord e.l.</w:t>
            </w:r>
          </w:p>
          <w:p w:rsidR="008C74EA" w:rsidRPr="008C74EA" w:rsidRDefault="008C74EA" w:rsidP="002D7A9F">
            <w:pPr>
              <w:tabs>
                <w:tab w:val="num" w:pos="907"/>
              </w:tabs>
              <w:rPr>
                <w:bCs/>
              </w:rPr>
            </w:pPr>
            <w:r w:rsidRPr="008C74EA">
              <w:rPr>
                <w:bCs/>
              </w:rPr>
              <w:t xml:space="preserve">Hvis det i forbindelse med Leverandørens virksomhet åpnes </w:t>
            </w:r>
            <w:r w:rsidRPr="008C74EA">
              <w:rPr>
                <w:bCs/>
              </w:rPr>
              <w:lastRenderedPageBreak/>
              <w:t>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096C82">
      <w:rPr>
        <w:sz w:val="20"/>
      </w:rPr>
      <w:t xml:space="preserve">V </w:t>
    </w:r>
    <w:r>
      <w:rPr>
        <w:sz w:val="20"/>
      </w:rPr>
      <w:t>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553F62">
              <w:rPr>
                <w:b/>
                <w:bCs/>
                <w:noProof/>
              </w:rPr>
              <w:t>4</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553F62">
              <w:rPr>
                <w:b/>
                <w:bCs/>
                <w:noProof/>
              </w:rPr>
              <w:t>5</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E03C3"/>
    <w:rsid w:val="00036565"/>
    <w:rsid w:val="000954A7"/>
    <w:rsid w:val="00096C82"/>
    <w:rsid w:val="001263C4"/>
    <w:rsid w:val="00164C0C"/>
    <w:rsid w:val="002A4AC5"/>
    <w:rsid w:val="002B71FE"/>
    <w:rsid w:val="002C2397"/>
    <w:rsid w:val="002E03C3"/>
    <w:rsid w:val="00310DAE"/>
    <w:rsid w:val="00356161"/>
    <w:rsid w:val="003C368F"/>
    <w:rsid w:val="0040746B"/>
    <w:rsid w:val="004A14E8"/>
    <w:rsid w:val="004C2002"/>
    <w:rsid w:val="0051510E"/>
    <w:rsid w:val="00553F62"/>
    <w:rsid w:val="00554416"/>
    <w:rsid w:val="0059412C"/>
    <w:rsid w:val="00666BCB"/>
    <w:rsid w:val="006F0416"/>
    <w:rsid w:val="0073362F"/>
    <w:rsid w:val="00894B9C"/>
    <w:rsid w:val="008C74EA"/>
    <w:rsid w:val="008F1775"/>
    <w:rsid w:val="00A06EAF"/>
    <w:rsid w:val="00B645D3"/>
    <w:rsid w:val="00B947ED"/>
    <w:rsid w:val="00BE038E"/>
    <w:rsid w:val="00C46628"/>
    <w:rsid w:val="00C974A0"/>
    <w:rsid w:val="00CC4FD2"/>
    <w:rsid w:val="00D05265"/>
    <w:rsid w:val="00D575FD"/>
    <w:rsid w:val="00D61986"/>
    <w:rsid w:val="00DE5197"/>
    <w:rsid w:val="00DF7C0F"/>
    <w:rsid w:val="00E379DA"/>
    <w:rsid w:val="00FD50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6343">
      <w:bodyDiv w:val="1"/>
      <w:marLeft w:val="0"/>
      <w:marRight w:val="0"/>
      <w:marTop w:val="0"/>
      <w:marBottom w:val="0"/>
      <w:divBdr>
        <w:top w:val="none" w:sz="0" w:space="0" w:color="auto"/>
        <w:left w:val="none" w:sz="0" w:space="0" w:color="auto"/>
        <w:bottom w:val="none" w:sz="0" w:space="0" w:color="auto"/>
        <w:right w:val="none" w:sz="0" w:space="0" w:color="auto"/>
      </w:divBdr>
    </w:div>
    <w:div w:id="829174780">
      <w:bodyDiv w:val="1"/>
      <w:marLeft w:val="0"/>
      <w:marRight w:val="0"/>
      <w:marTop w:val="0"/>
      <w:marBottom w:val="0"/>
      <w:divBdr>
        <w:top w:val="none" w:sz="0" w:space="0" w:color="auto"/>
        <w:left w:val="none" w:sz="0" w:space="0" w:color="auto"/>
        <w:bottom w:val="none" w:sz="0" w:space="0" w:color="auto"/>
        <w:right w:val="none" w:sz="0" w:space="0" w:color="auto"/>
      </w:divBdr>
    </w:div>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363048533">
      <w:bodyDiv w:val="1"/>
      <w:marLeft w:val="0"/>
      <w:marRight w:val="0"/>
      <w:marTop w:val="0"/>
      <w:marBottom w:val="0"/>
      <w:divBdr>
        <w:top w:val="none" w:sz="0" w:space="0" w:color="auto"/>
        <w:left w:val="none" w:sz="0" w:space="0" w:color="auto"/>
        <w:bottom w:val="none" w:sz="0" w:space="0" w:color="auto"/>
        <w:right w:val="none" w:sz="0" w:space="0" w:color="auto"/>
      </w:divBdr>
    </w:div>
    <w:div w:id="1575628695">
      <w:bodyDiv w:val="1"/>
      <w:marLeft w:val="0"/>
      <w:marRight w:val="0"/>
      <w:marTop w:val="0"/>
      <w:marBottom w:val="0"/>
      <w:divBdr>
        <w:top w:val="none" w:sz="0" w:space="0" w:color="auto"/>
        <w:left w:val="none" w:sz="0" w:space="0" w:color="auto"/>
        <w:bottom w:val="none" w:sz="0" w:space="0" w:color="auto"/>
        <w:right w:val="none" w:sz="0" w:space="0" w:color="auto"/>
      </w:divBdr>
    </w:div>
    <w:div w:id="1715078207">
      <w:bodyDiv w:val="1"/>
      <w:marLeft w:val="0"/>
      <w:marRight w:val="0"/>
      <w:marTop w:val="0"/>
      <w:marBottom w:val="0"/>
      <w:divBdr>
        <w:top w:val="none" w:sz="0" w:space="0" w:color="auto"/>
        <w:left w:val="none" w:sz="0" w:space="0" w:color="auto"/>
        <w:bottom w:val="none" w:sz="0" w:space="0" w:color="auto"/>
        <w:right w:val="none" w:sz="0" w:space="0" w:color="auto"/>
      </w:divBdr>
    </w:div>
    <w:div w:id="1839534139">
      <w:bodyDiv w:val="1"/>
      <w:marLeft w:val="0"/>
      <w:marRight w:val="0"/>
      <w:marTop w:val="0"/>
      <w:marBottom w:val="0"/>
      <w:divBdr>
        <w:top w:val="none" w:sz="0" w:space="0" w:color="auto"/>
        <w:left w:val="none" w:sz="0" w:space="0" w:color="auto"/>
        <w:bottom w:val="none" w:sz="0" w:space="0" w:color="auto"/>
        <w:right w:val="none" w:sz="0" w:space="0" w:color="auto"/>
      </w:divBdr>
    </w:div>
    <w:div w:id="21388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4492-A059-4588-A9FD-C4846A06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1433</Words>
  <Characters>7596</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Syversen, Bent J.</dc:creator>
  <cp:lastModifiedBy>Syversen, Bent J.</cp:lastModifiedBy>
  <cp:revision>3</cp:revision>
  <dcterms:created xsi:type="dcterms:W3CDTF">2013-11-22T09:48:00Z</dcterms:created>
  <dcterms:modified xsi:type="dcterms:W3CDTF">2013-11-22T09:59:00Z</dcterms:modified>
</cp:coreProperties>
</file>